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before="240" w:lineRule="auto"/>
        <w:jc w:val="center"/>
        <w:rPr>
          <w:rFonts w:ascii="Montserrat" w:cs="Montserrat" w:eastAsia="Montserrat" w:hAnsi="Montserrat"/>
          <w:b w:val="1"/>
          <w:color w:val="e36c09"/>
          <w:sz w:val="44"/>
          <w:szCs w:val="44"/>
        </w:rPr>
      </w:pPr>
      <w:r w:rsidDel="00000000" w:rsidR="00000000" w:rsidRPr="00000000">
        <w:rPr>
          <w:rFonts w:ascii="Montserrat" w:cs="Montserrat" w:eastAsia="Montserrat" w:hAnsi="Montserrat"/>
          <w:b w:val="1"/>
          <w:color w:val="e36c09"/>
          <w:sz w:val="44"/>
          <w:szCs w:val="44"/>
        </w:rPr>
        <w:drawing>
          <wp:inline distB="0" distT="0" distL="0" distR="0">
            <wp:extent cx="2410677" cy="1549721"/>
            <wp:effectExtent b="0" l="0" r="0" t="0"/>
            <wp:docPr descr="Logo&#10;&#10;Description automatically generated" id="1827418344" name="image2.png"/>
            <a:graphic>
              <a:graphicData uri="http://schemas.openxmlformats.org/drawingml/2006/picture">
                <pic:pic>
                  <pic:nvPicPr>
                    <pic:cNvPr descr="Logo&#10;&#10;Description automatically generated" id="0" name="image2.png"/>
                    <pic:cNvPicPr preferRelativeResize="0"/>
                  </pic:nvPicPr>
                  <pic:blipFill>
                    <a:blip r:embed="rId7"/>
                    <a:srcRect b="0" l="0" r="0" t="0"/>
                    <a:stretch>
                      <a:fillRect/>
                    </a:stretch>
                  </pic:blipFill>
                  <pic:spPr>
                    <a:xfrm>
                      <a:off x="0" y="0"/>
                      <a:ext cx="2410677" cy="1549721"/>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after="240" w:before="240" w:lineRule="auto"/>
        <w:jc w:val="center"/>
        <w:rPr>
          <w:rFonts w:ascii="Avenir" w:cs="Avenir" w:eastAsia="Avenir" w:hAnsi="Avenir"/>
          <w:b w:val="1"/>
          <w:color w:val="00613f"/>
          <w:sz w:val="36"/>
          <w:szCs w:val="36"/>
        </w:rPr>
      </w:pPr>
      <w:r w:rsidDel="00000000" w:rsidR="00000000" w:rsidRPr="00000000">
        <w:rPr>
          <w:rFonts w:ascii="Avenir" w:cs="Avenir" w:eastAsia="Avenir" w:hAnsi="Avenir"/>
          <w:b w:val="1"/>
          <w:color w:val="00613f"/>
          <w:sz w:val="28"/>
          <w:szCs w:val="28"/>
          <w:rtl w:val="0"/>
        </w:rPr>
        <w:t xml:space="preserve">Η ενίσχυση της ευαισθητοποίησης για την κλιματική αλλαγή και η περιβαλλοντική δέσμευση των Νέων Μεταναστών μέσω της Μετασχηματιστικής Μάθησης</w:t>
      </w:r>
      <w:r w:rsidDel="00000000" w:rsidR="00000000" w:rsidRPr="00000000">
        <w:rPr>
          <w:rtl w:val="0"/>
        </w:rPr>
      </w:r>
    </w:p>
    <w:p w:rsidR="00000000" w:rsidDel="00000000" w:rsidP="00000000" w:rsidRDefault="00000000" w:rsidRPr="00000000" w14:paraId="00000003">
      <w:pPr>
        <w:jc w:val="center"/>
        <w:rPr>
          <w:color w:val="000000"/>
        </w:rPr>
      </w:pPr>
      <w:r w:rsidDel="00000000" w:rsidR="00000000" w:rsidRPr="00000000">
        <w:rPr>
          <w:rtl w:val="0"/>
        </w:rPr>
      </w:r>
    </w:p>
    <w:p w:rsidR="00000000" w:rsidDel="00000000" w:rsidP="00000000" w:rsidRDefault="00000000" w:rsidRPr="00000000" w14:paraId="00000004">
      <w:pPr>
        <w:jc w:val="center"/>
        <w:rPr>
          <w:rFonts w:ascii="Montserrat" w:cs="Montserrat" w:eastAsia="Montserrat" w:hAnsi="Montserrat"/>
          <w:b w:val="1"/>
          <w:color w:val="808080"/>
          <w:sz w:val="48"/>
          <w:szCs w:val="48"/>
        </w:rPr>
      </w:pPr>
      <w:r w:rsidDel="00000000" w:rsidR="00000000" w:rsidRPr="00000000">
        <w:rPr>
          <w:b w:val="1"/>
          <w:color w:val="808080"/>
          <w:rtl w:val="0"/>
        </w:rPr>
        <w:t xml:space="preserve">2022-1-BE01-KA220-ADU-000087260</w:t>
      </w:r>
      <w:r w:rsidDel="00000000" w:rsidR="00000000" w:rsidRPr="00000000">
        <w:rPr>
          <w:rtl w:val="0"/>
        </w:rPr>
      </w:r>
    </w:p>
    <w:p w:rsidR="00000000" w:rsidDel="00000000" w:rsidP="00000000" w:rsidRDefault="00000000" w:rsidRPr="00000000" w14:paraId="00000005">
      <w:pPr>
        <w:rPr>
          <w:rFonts w:ascii="Montserrat" w:cs="Montserrat" w:eastAsia="Montserrat" w:hAnsi="Montserrat"/>
          <w:b w:val="1"/>
          <w:color w:val="595959"/>
          <w:sz w:val="44"/>
          <w:szCs w:val="44"/>
        </w:rPr>
      </w:pPr>
      <w:r w:rsidDel="00000000" w:rsidR="00000000" w:rsidRPr="00000000">
        <w:rPr>
          <w:rtl w:val="0"/>
        </w:rPr>
      </w:r>
    </w:p>
    <w:tbl>
      <w:tblPr>
        <w:tblStyle w:val="Table1"/>
        <w:tblW w:w="12171.0" w:type="dxa"/>
        <w:jc w:val="left"/>
        <w:tblInd w:w="-1701.0" w:type="dxa"/>
        <w:tblBorders>
          <w:top w:color="93cddc" w:space="0" w:sz="4" w:val="single"/>
          <w:left w:color="fbd5b5" w:space="0" w:sz="4" w:val="single"/>
          <w:bottom w:color="93cddc" w:space="0" w:sz="4" w:val="single"/>
          <w:right w:color="fbd5b5" w:space="0" w:sz="4" w:val="single"/>
          <w:insideH w:color="93cddc" w:space="0" w:sz="4" w:val="single"/>
          <w:insideV w:color="93cddc" w:space="0" w:sz="4" w:val="single"/>
        </w:tblBorders>
        <w:tblLayout w:type="fixed"/>
        <w:tblLook w:val="0400"/>
      </w:tblPr>
      <w:tblGrid>
        <w:gridCol w:w="12171"/>
        <w:tblGridChange w:id="0">
          <w:tblGrid>
            <w:gridCol w:w="12171"/>
          </w:tblGrid>
        </w:tblGridChange>
      </w:tblGrid>
      <w:tr>
        <w:trPr>
          <w:cantSplit w:val="0"/>
          <w:trHeight w:val="2040" w:hRule="atLeast"/>
          <w:tblHeader w:val="0"/>
        </w:trPr>
        <w:tc>
          <w:tcPr>
            <w:shd w:fill="00613f" w:val="clear"/>
            <w:vAlign w:val="center"/>
          </w:tcPr>
          <w:p w:rsidR="00000000" w:rsidDel="00000000" w:rsidP="00000000" w:rsidRDefault="00000000" w:rsidRPr="00000000" w14:paraId="00000006">
            <w:pPr>
              <w:ind w:left="1020" w:right="998" w:firstLine="0"/>
              <w:jc w:val="center"/>
              <w:rPr>
                <w:rFonts w:ascii="Avenir" w:cs="Avenir" w:eastAsia="Avenir" w:hAnsi="Avenir"/>
                <w:b w:val="1"/>
                <w:color w:val="595959"/>
                <w:sz w:val="32"/>
                <w:szCs w:val="32"/>
              </w:rPr>
            </w:pPr>
            <w:r w:rsidDel="00000000" w:rsidR="00000000" w:rsidRPr="00000000">
              <w:rPr>
                <w:rFonts w:ascii="Avenir" w:cs="Avenir" w:eastAsia="Avenir" w:hAnsi="Avenir"/>
                <w:b w:val="1"/>
                <w:color w:val="ffffff"/>
                <w:sz w:val="36"/>
                <w:szCs w:val="36"/>
                <w:rtl w:val="0"/>
              </w:rPr>
              <w:t xml:space="preserve">ΠΕ2. Εκπαιδευτική ύλη για την ενίσχυση της περιβαλλοντικής ευαισθητοποίησης και της δέσμευσης των νέων μεταναστών μέσω της Μετασχηματιστικής Μάθησης.</w:t>
            </w:r>
            <w:r w:rsidDel="00000000" w:rsidR="00000000" w:rsidRPr="00000000">
              <w:rPr>
                <w:rtl w:val="0"/>
              </w:rPr>
            </w:r>
          </w:p>
        </w:tc>
      </w:tr>
    </w:tbl>
    <w:p w:rsidR="00000000" w:rsidDel="00000000" w:rsidP="00000000" w:rsidRDefault="00000000" w:rsidRPr="00000000" w14:paraId="00000007">
      <w:pPr>
        <w:rPr>
          <w:rFonts w:ascii="Montserrat" w:cs="Montserrat" w:eastAsia="Montserrat" w:hAnsi="Montserrat"/>
          <w:b w:val="1"/>
          <w:color w:val="595959"/>
          <w:sz w:val="44"/>
          <w:szCs w:val="44"/>
        </w:rPr>
      </w:pPr>
      <w:r w:rsidDel="00000000" w:rsidR="00000000" w:rsidRPr="00000000">
        <w:rPr>
          <w:rtl w:val="0"/>
        </w:rPr>
      </w:r>
    </w:p>
    <w:p w:rsidR="00000000" w:rsidDel="00000000" w:rsidP="00000000" w:rsidRDefault="00000000" w:rsidRPr="00000000" w14:paraId="00000008">
      <w:pPr>
        <w:tabs>
          <w:tab w:val="left" w:leader="none" w:pos="4962"/>
        </w:tabs>
        <w:jc w:val="center"/>
        <w:rPr>
          <w:b w:val="1"/>
          <w:i w:val="1"/>
          <w:color w:val="244061"/>
          <w:sz w:val="28"/>
          <w:szCs w:val="28"/>
        </w:rPr>
      </w:pPr>
      <w:r w:rsidDel="00000000" w:rsidR="00000000" w:rsidRPr="00000000">
        <w:rPr>
          <w:rFonts w:ascii="Avenir" w:cs="Avenir" w:eastAsia="Avenir" w:hAnsi="Avenir"/>
          <w:b w:val="1"/>
          <w:color w:val="808080"/>
          <w:sz w:val="28"/>
          <w:szCs w:val="28"/>
          <w:rtl w:val="0"/>
        </w:rPr>
        <w:t xml:space="preserve">Μαθησιακά αποτελέσματα</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-660399</wp:posOffset>
                </wp:positionH>
                <wp:positionV relativeFrom="paragraph">
                  <wp:posOffset>444500</wp:posOffset>
                </wp:positionV>
                <wp:extent cx="6801485" cy="871855"/>
                <wp:effectExtent b="0" l="0" r="0" t="0"/>
                <wp:wrapNone/>
                <wp:docPr id="1827418332" name=""/>
                <a:graphic>
                  <a:graphicData uri="http://schemas.microsoft.com/office/word/2010/wordprocessingGroup">
                    <wpg:wgp>
                      <wpg:cNvGrpSpPr/>
                      <wpg:grpSpPr>
                        <a:xfrm>
                          <a:off x="1945250" y="3344050"/>
                          <a:ext cx="6801485" cy="871855"/>
                          <a:chOff x="1945250" y="3344050"/>
                          <a:chExt cx="6801500" cy="871900"/>
                        </a:xfrm>
                      </wpg:grpSpPr>
                      <wpg:grpSp>
                        <wpg:cNvGrpSpPr/>
                        <wpg:grpSpPr>
                          <a:xfrm>
                            <a:off x="1945258" y="3344073"/>
                            <a:ext cx="6801485" cy="871855"/>
                            <a:chOff x="1945250" y="3344050"/>
                            <a:chExt cx="6801500" cy="871900"/>
                          </a:xfrm>
                        </wpg:grpSpPr>
                        <wps:wsp>
                          <wps:cNvSpPr/>
                          <wps:cNvPr id="4" name="Shape 4"/>
                          <wps:spPr>
                            <a:xfrm>
                              <a:off x="1945250" y="3344050"/>
                              <a:ext cx="6801500" cy="8719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945258" y="3344073"/>
                              <a:ext cx="6801485" cy="871855"/>
                              <a:chOff x="0" y="0"/>
                              <a:chExt cx="6801485" cy="871855"/>
                            </a:xfrm>
                          </wpg:grpSpPr>
                          <wps:wsp>
                            <wps:cNvSpPr/>
                            <wps:cNvPr id="117" name="Shape 117"/>
                            <wps:spPr>
                              <a:xfrm>
                                <a:off x="0" y="0"/>
                                <a:ext cx="6801475" cy="8718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descr="A picture containing logo&#10;&#10;Description automatically generated" id="118" name="Shape 118"/>
                              <pic:cNvPicPr preferRelativeResize="0"/>
                            </pic:nvPicPr>
                            <pic:blipFill rotWithShape="1">
                              <a:blip r:embed="rId8">
                                <a:alphaModFix/>
                              </a:blip>
                              <a:srcRect b="0" l="0" r="0" t="0"/>
                              <a:stretch/>
                            </pic:blipFill>
                            <pic:spPr>
                              <a:xfrm>
                                <a:off x="2232660" y="220980"/>
                                <a:ext cx="1055370" cy="544195"/>
                              </a:xfrm>
                              <a:prstGeom prst="rect">
                                <a:avLst/>
                              </a:prstGeom>
                              <a:noFill/>
                              <a:ln>
                                <a:noFill/>
                              </a:ln>
                            </pic:spPr>
                          </pic:pic>
                          <pic:pic>
                            <pic:nvPicPr>
                              <pic:cNvPr descr="Logotipo&#10;&#10;Descripción generada automáticamente con confianza baja" id="119" name="Shape 119"/>
                              <pic:cNvPicPr preferRelativeResize="0"/>
                            </pic:nvPicPr>
                            <pic:blipFill rotWithShape="1">
                              <a:blip r:embed="rId9">
                                <a:alphaModFix/>
                              </a:blip>
                              <a:srcRect b="0" l="0" r="0" t="0"/>
                              <a:stretch/>
                            </pic:blipFill>
                            <pic:spPr>
                              <a:xfrm>
                                <a:off x="0" y="160020"/>
                                <a:ext cx="1513205" cy="625475"/>
                              </a:xfrm>
                              <a:prstGeom prst="rect">
                                <a:avLst/>
                              </a:prstGeom>
                              <a:noFill/>
                              <a:ln>
                                <a:noFill/>
                              </a:ln>
                            </pic:spPr>
                          </pic:pic>
                          <pic:pic>
                            <pic:nvPicPr>
                              <pic:cNvPr descr="Un conjunto de letras blancas en un fondo blanco&#10;&#10;Descripción generada automáticamente con confianza media" id="120" name="Shape 120"/>
                              <pic:cNvPicPr preferRelativeResize="0"/>
                            </pic:nvPicPr>
                            <pic:blipFill rotWithShape="1">
                              <a:blip r:embed="rId10">
                                <a:alphaModFix/>
                              </a:blip>
                              <a:srcRect b="0" l="0" r="0" t="0"/>
                              <a:stretch/>
                            </pic:blipFill>
                            <pic:spPr>
                              <a:xfrm>
                                <a:off x="1470660" y="106680"/>
                                <a:ext cx="765175" cy="765175"/>
                              </a:xfrm>
                              <a:prstGeom prst="rect">
                                <a:avLst/>
                              </a:prstGeom>
                              <a:noFill/>
                              <a:ln>
                                <a:noFill/>
                              </a:ln>
                            </pic:spPr>
                          </pic:pic>
                          <pic:pic>
                            <pic:nvPicPr>
                              <pic:cNvPr descr="Forma&#10;&#10;Descripción generada automáticamente con confianza media" id="121" name="Shape 121"/>
                              <pic:cNvPicPr preferRelativeResize="0"/>
                            </pic:nvPicPr>
                            <pic:blipFill rotWithShape="1">
                              <a:blip r:embed="rId11">
                                <a:alphaModFix/>
                              </a:blip>
                              <a:srcRect b="0" l="0" r="0" t="0"/>
                              <a:stretch/>
                            </pic:blipFill>
                            <pic:spPr>
                              <a:xfrm>
                                <a:off x="4488180" y="0"/>
                                <a:ext cx="2014220" cy="845820"/>
                              </a:xfrm>
                              <a:prstGeom prst="rect">
                                <a:avLst/>
                              </a:prstGeom>
                              <a:noFill/>
                              <a:ln>
                                <a:noFill/>
                              </a:ln>
                            </pic:spPr>
                          </pic:pic>
                          <pic:pic>
                            <pic:nvPicPr>
                              <pic:cNvPr descr="Imagen que contiene dibujo&#10;&#10;Descripción generada automáticamente" id="122" name="Shape 122"/>
                              <pic:cNvPicPr preferRelativeResize="0"/>
                            </pic:nvPicPr>
                            <pic:blipFill rotWithShape="1">
                              <a:blip r:embed="rId12">
                                <a:alphaModFix/>
                              </a:blip>
                              <a:srcRect b="0" l="0" r="0" t="0"/>
                              <a:stretch/>
                            </pic:blipFill>
                            <pic:spPr>
                              <a:xfrm>
                                <a:off x="3413760" y="259080"/>
                                <a:ext cx="1363980" cy="454660"/>
                              </a:xfrm>
                              <a:prstGeom prst="rect">
                                <a:avLst/>
                              </a:prstGeom>
                              <a:noFill/>
                              <a:ln>
                                <a:noFill/>
                              </a:ln>
                            </pic:spPr>
                          </pic:pic>
                          <pic:pic>
                            <pic:nvPicPr>
                              <pic:cNvPr descr="Icono&#10;&#10;Descripción generada automáticamente" id="123" name="Shape 123"/>
                              <pic:cNvPicPr preferRelativeResize="0"/>
                            </pic:nvPicPr>
                            <pic:blipFill rotWithShape="1">
                              <a:blip r:embed="rId13">
                                <a:alphaModFix/>
                              </a:blip>
                              <a:srcRect b="0" l="0" r="0" t="0"/>
                              <a:stretch/>
                            </pic:blipFill>
                            <pic:spPr>
                              <a:xfrm>
                                <a:off x="6240780" y="243840"/>
                                <a:ext cx="560705" cy="551815"/>
                              </a:xfrm>
                              <a:prstGeom prst="rect">
                                <a:avLst/>
                              </a:prstGeom>
                              <a:noFill/>
                              <a:ln>
                                <a:noFill/>
                              </a:ln>
                            </pic:spPr>
                          </pic:pic>
                        </wpg:grpSp>
                      </wpg:grpSp>
                    </wpg:wgp>
                  </a:graphicData>
                </a:graphic>
              </wp:anchor>
            </w:drawing>
          </mc:Choice>
          <mc:Fallback>
            <w:drawing>
              <wp:anchor allowOverlap="1" behindDoc="0" distB="0" distT="0" distL="114300" distR="114300" hidden="0" layoutInCell="1" locked="0" relativeHeight="0" simplePos="0">
                <wp:simplePos x="0" y="0"/>
                <wp:positionH relativeFrom="column">
                  <wp:posOffset>-660399</wp:posOffset>
                </wp:positionH>
                <wp:positionV relativeFrom="paragraph">
                  <wp:posOffset>444500</wp:posOffset>
                </wp:positionV>
                <wp:extent cx="6801485" cy="871855"/>
                <wp:effectExtent b="0" l="0" r="0" t="0"/>
                <wp:wrapNone/>
                <wp:docPr id="1827418332" name="image19.png"/>
                <a:graphic>
                  <a:graphicData uri="http://schemas.openxmlformats.org/drawingml/2006/picture">
                    <pic:pic>
                      <pic:nvPicPr>
                        <pic:cNvPr id="0" name="image19.png"/>
                        <pic:cNvPicPr preferRelativeResize="0"/>
                      </pic:nvPicPr>
                      <pic:blipFill>
                        <a:blip r:embed="rId14"/>
                        <a:srcRect/>
                        <a:stretch>
                          <a:fillRect/>
                        </a:stretch>
                      </pic:blipFill>
                      <pic:spPr>
                        <a:xfrm>
                          <a:off x="0" y="0"/>
                          <a:ext cx="6801485" cy="871855"/>
                        </a:xfrm>
                        <a:prstGeom prst="rect"/>
                        <a:ln/>
                      </pic:spPr>
                    </pic:pic>
                  </a:graphicData>
                </a:graphic>
              </wp:anchor>
            </w:drawing>
          </mc:Fallback>
        </mc:AlternateContent>
      </w:r>
    </w:p>
    <w:p w:rsidR="00000000" w:rsidDel="00000000" w:rsidP="00000000" w:rsidRDefault="00000000" w:rsidRPr="00000000" w14:paraId="00000009">
      <w:pPr>
        <w:jc w:val="both"/>
        <w:rPr>
          <w:b w:val="1"/>
        </w:rPr>
      </w:pPr>
      <w:r w:rsidDel="00000000" w:rsidR="00000000" w:rsidRPr="00000000">
        <w:rPr>
          <w:rtl w:val="0"/>
        </w:rPr>
      </w:r>
    </w:p>
    <w:p w:rsidR="00000000" w:rsidDel="00000000" w:rsidP="00000000" w:rsidRDefault="00000000" w:rsidRPr="00000000" w14:paraId="0000000A">
      <w:pPr>
        <w:jc w:val="center"/>
        <w:rPr>
          <w:b w:val="1"/>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-327658</wp:posOffset>
            </wp:positionH>
            <wp:positionV relativeFrom="paragraph">
              <wp:posOffset>432435</wp:posOffset>
            </wp:positionV>
            <wp:extent cx="1722120" cy="360680"/>
            <wp:effectExtent b="0" l="0" r="0" t="0"/>
            <wp:wrapTopAndBottom distB="0" distT="0"/>
            <wp:docPr descr="Texto&#10;&#10;Descripción generada automáticamente" id="1827418342" name="image1.png"/>
            <a:graphic>
              <a:graphicData uri="http://schemas.openxmlformats.org/drawingml/2006/picture">
                <pic:pic>
                  <pic:nvPicPr>
                    <pic:cNvPr descr="Texto&#10;&#10;Descripción generada automáticamente" id="0" name="image1.png"/>
                    <pic:cNvPicPr preferRelativeResize="0"/>
                  </pic:nvPicPr>
                  <pic:blipFill>
                    <a:blip r:embed="rId15"/>
                    <a:srcRect b="0" l="0" r="0" t="0"/>
                    <a:stretch>
                      <a:fillRect/>
                    </a:stretch>
                  </pic:blipFill>
                  <pic:spPr>
                    <a:xfrm>
                      <a:off x="0" y="0"/>
                      <a:ext cx="1722120" cy="360680"/>
                    </a:xfrm>
                    <a:prstGeom prst="rect"/>
                    <a:ln/>
                  </pic:spPr>
                </pic:pic>
              </a:graphicData>
            </a:graphic>
          </wp:anchor>
        </w:drawing>
      </w:r>
    </w:p>
    <w:p w:rsidR="00000000" w:rsidDel="00000000" w:rsidP="00000000" w:rsidRDefault="00000000" w:rsidRPr="00000000" w14:paraId="0000000E">
      <w:pPr>
        <w:ind w:left="3969" w:firstLine="0"/>
        <w:jc w:val="both"/>
        <w:rPr>
          <w:i w:val="1"/>
          <w:sz w:val="16"/>
          <w:szCs w:val="16"/>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1562100</wp:posOffset>
                </wp:positionH>
                <wp:positionV relativeFrom="paragraph">
                  <wp:posOffset>38100</wp:posOffset>
                </wp:positionV>
                <wp:extent cx="4595495" cy="506095"/>
                <wp:effectExtent b="0" l="0" r="0" t="0"/>
                <wp:wrapNone/>
                <wp:docPr id="1827418335" name=""/>
                <a:graphic>
                  <a:graphicData uri="http://schemas.microsoft.com/office/word/2010/wordprocessingShape">
                    <wps:wsp>
                      <wps:cNvSpPr/>
                      <wps:cNvPr id="126" name="Shape 126"/>
                      <wps:spPr>
                        <a:xfrm>
                          <a:off x="3072065" y="3550765"/>
                          <a:ext cx="4547870" cy="458470"/>
                        </a:xfrm>
                        <a:prstGeom prst="rect">
                          <a:avLst/>
                        </a:prstGeom>
                        <a:solidFill>
                          <a:schemeClr val="lt1"/>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200" w:before="0" w:line="275.00000953674316"/>
                              <w:ind w:left="0" w:right="0" w:firstLine="0"/>
                              <w:jc w:val="both"/>
                              <w:textDirection w:val="btLr"/>
                            </w:pPr>
                            <w:r w:rsidDel="00000000" w:rsidR="00000000" w:rsidRPr="00000000">
                              <w:rPr>
                                <w:rFonts w:ascii="Calibri" w:cs="Calibri" w:eastAsia="Calibri" w:hAnsi="Calibri"/>
                                <w:b w:val="0"/>
                                <w:i w:val="1"/>
                                <w:smallCaps w:val="0"/>
                                <w:strike w:val="0"/>
                                <w:color w:val="000000"/>
                                <w:sz w:val="16"/>
                                <w:vertAlign w:val="baseline"/>
                              </w:rPr>
                              <w:t xml:space="preserve">The MIGreenDEAL project (2022-1-BE01-KA220-ADU-000087260) has been funded with support from the European Commission. The content reflects the views only of the author, and the Commission cannot be held responsible for any use, which may be made of the information contained therein.</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1562100</wp:posOffset>
                </wp:positionH>
                <wp:positionV relativeFrom="paragraph">
                  <wp:posOffset>38100</wp:posOffset>
                </wp:positionV>
                <wp:extent cx="4595495" cy="506095"/>
                <wp:effectExtent b="0" l="0" r="0" t="0"/>
                <wp:wrapNone/>
                <wp:docPr id="1827418335" name="image23.png"/>
                <a:graphic>
                  <a:graphicData uri="http://schemas.openxmlformats.org/drawingml/2006/picture">
                    <pic:pic>
                      <pic:nvPicPr>
                        <pic:cNvPr id="0" name="image23.png"/>
                        <pic:cNvPicPr preferRelativeResize="0"/>
                      </pic:nvPicPr>
                      <pic:blipFill>
                        <a:blip r:embed="rId16"/>
                        <a:srcRect/>
                        <a:stretch>
                          <a:fillRect/>
                        </a:stretch>
                      </pic:blipFill>
                      <pic:spPr>
                        <a:xfrm>
                          <a:off x="0" y="0"/>
                          <a:ext cx="4595495" cy="506095"/>
                        </a:xfrm>
                        <a:prstGeom prst="rect"/>
                        <a:ln/>
                      </pic:spPr>
                    </pic:pic>
                  </a:graphicData>
                </a:graphic>
              </wp:anchor>
            </w:drawing>
          </mc:Fallback>
        </mc:AlternateContent>
      </w:r>
    </w:p>
    <w:p w:rsidR="00000000" w:rsidDel="00000000" w:rsidP="00000000" w:rsidRDefault="00000000" w:rsidRPr="00000000" w14:paraId="0000000F">
      <w:pPr>
        <w:rPr>
          <w:rFonts w:ascii="Avenir" w:cs="Avenir" w:eastAsia="Avenir" w:hAnsi="Avenir"/>
        </w:rPr>
      </w:pPr>
      <w:r w:rsidDel="00000000" w:rsidR="00000000" w:rsidRPr="00000000">
        <w:rPr>
          <w:rtl w:val="0"/>
        </w:rPr>
      </w:r>
    </w:p>
    <w:p w:rsidR="00000000" w:rsidDel="00000000" w:rsidP="00000000" w:rsidRDefault="00000000" w:rsidRPr="00000000" w14:paraId="00000010">
      <w:pPr>
        <w:pStyle w:val="Heading1"/>
        <w:rPr/>
      </w:pPr>
      <w:r w:rsidDel="00000000" w:rsidR="00000000" w:rsidRPr="00000000">
        <w:rPr>
          <w:rtl w:val="0"/>
        </w:rPr>
      </w:r>
    </w:p>
    <w:p w:rsidR="00000000" w:rsidDel="00000000" w:rsidP="00000000" w:rsidRDefault="00000000" w:rsidRPr="00000000" w14:paraId="00000011">
      <w:pPr>
        <w:keepNext w:val="1"/>
        <w:keepLines w:val="1"/>
        <w:pBdr>
          <w:top w:space="0" w:sz="0" w:val="nil"/>
          <w:left w:space="0" w:sz="0" w:val="nil"/>
          <w:bottom w:space="0" w:sz="0" w:val="nil"/>
          <w:right w:space="0" w:sz="0" w:val="nil"/>
          <w:between w:space="0" w:sz="0" w:val="nil"/>
        </w:pBdr>
        <w:spacing w:after="0" w:before="480" w:lineRule="auto"/>
        <w:rPr>
          <w:color w:val="366091"/>
          <w:sz w:val="28"/>
          <w:szCs w:val="28"/>
        </w:rPr>
      </w:pPr>
      <w:r w:rsidDel="00000000" w:rsidR="00000000" w:rsidRPr="00000000">
        <w:rPr>
          <w:color w:val="366091"/>
          <w:sz w:val="28"/>
          <w:szCs w:val="28"/>
          <w:rtl w:val="0"/>
        </w:rPr>
        <w:t xml:space="preserve">Περιεχόμενα</w:t>
      </w:r>
    </w:p>
    <w:p w:rsidR="00000000" w:rsidDel="00000000" w:rsidP="00000000" w:rsidRDefault="00000000" w:rsidRPr="00000000" w14:paraId="00000012">
      <w:pPr>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13">
          <w:pPr>
            <w:pBdr>
              <w:top w:space="0" w:sz="0" w:val="nil"/>
              <w:left w:space="0" w:sz="0" w:val="nil"/>
              <w:bottom w:space="0" w:sz="0" w:val="nil"/>
              <w:right w:space="0" w:sz="0" w:val="nil"/>
              <w:between w:space="0" w:sz="0" w:val="nil"/>
            </w:pBdr>
            <w:tabs>
              <w:tab w:val="right" w:leader="none" w:pos="8494"/>
            </w:tabs>
            <w:spacing w:after="120" w:before="120" w:line="360" w:lineRule="auto"/>
            <w:rPr>
              <w:rFonts w:ascii="Avenir" w:cs="Avenir" w:eastAsia="Avenir" w:hAnsi="Avenir"/>
              <w:color w:val="000000"/>
            </w:rPr>
          </w:pPr>
          <w:r w:rsidDel="00000000" w:rsidR="00000000" w:rsidRPr="00000000">
            <w:fldChar w:fldCharType="begin"/>
            <w:instrText xml:space="preserve"> TOC \h \u \z \t "Heading 1,1,Heading 2,2,Heading 3,3,"</w:instrText>
            <w:fldChar w:fldCharType="separate"/>
          </w:r>
          <w:hyperlink w:anchor="_heading=h.gjdgxs">
            <w:r w:rsidDel="00000000" w:rsidR="00000000" w:rsidRPr="00000000">
              <w:rPr>
                <w:rFonts w:ascii="Avenir" w:cs="Avenir" w:eastAsia="Avenir" w:hAnsi="Avenir"/>
                <w:b w:val="1"/>
                <w:smallCaps w:val="1"/>
                <w:color w:val="000000"/>
                <w:rtl w:val="0"/>
              </w:rPr>
              <w:t xml:space="preserve">1. ΕΙΣΑΓΩΓΗ</w:t>
              <w:tab/>
              <w:t xml:space="preserve">3</w:t>
            </w:r>
          </w:hyperlink>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right" w:leader="none" w:pos="8494"/>
            </w:tabs>
            <w:spacing w:after="120" w:before="120" w:line="360" w:lineRule="auto"/>
            <w:rPr>
              <w:rFonts w:ascii="Avenir" w:cs="Avenir" w:eastAsia="Avenir" w:hAnsi="Avenir"/>
              <w:color w:val="000000"/>
            </w:rPr>
          </w:pPr>
          <w:hyperlink w:anchor="_heading=h.30j0zll">
            <w:r w:rsidDel="00000000" w:rsidR="00000000" w:rsidRPr="00000000">
              <w:rPr>
                <w:rFonts w:ascii="Avenir" w:cs="Avenir" w:eastAsia="Avenir" w:hAnsi="Avenir"/>
                <w:b w:val="1"/>
                <w:smallCaps w:val="1"/>
                <w:color w:val="000000"/>
                <w:rtl w:val="0"/>
              </w:rPr>
              <w:t xml:space="preserve">2. ΕΥΡΩΠΑΙΚΑ ΕΡΓΑΛΕΙΑ ΔΙΑΦΑΝΕΙΑΣ</w:t>
              <w:tab/>
              <w:t xml:space="preserve">4</w:t>
            </w:r>
          </w:hyperlink>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right" w:leader="none" w:pos="8494"/>
            </w:tabs>
            <w:spacing w:after="120" w:before="120" w:line="360" w:lineRule="auto"/>
            <w:rPr>
              <w:rFonts w:ascii="Avenir" w:cs="Avenir" w:eastAsia="Avenir" w:hAnsi="Avenir"/>
              <w:color w:val="000000"/>
            </w:rPr>
          </w:pPr>
          <w:hyperlink w:anchor="_heading=h.1fob9te">
            <w:r w:rsidDel="00000000" w:rsidR="00000000" w:rsidRPr="00000000">
              <w:rPr>
                <w:rFonts w:ascii="Avenir" w:cs="Avenir" w:eastAsia="Avenir" w:hAnsi="Avenir"/>
                <w:b w:val="1"/>
                <w:smallCaps w:val="1"/>
                <w:color w:val="000000"/>
                <w:rtl w:val="0"/>
              </w:rPr>
              <w:t xml:space="preserve">3. ΤΟ ΕΥΡΩΠΑΙΚΟ ΠΛΑΙΣΙΟ ΠΡΟΣΟΝΤΩΝ (ΕΠΠ)</w:t>
              <w:tab/>
            </w:r>
          </w:hyperlink>
          <w:r w:rsidDel="00000000" w:rsidR="00000000" w:rsidRPr="00000000">
            <w:rPr>
              <w:rFonts w:ascii="Avenir" w:cs="Avenir" w:eastAsia="Avenir" w:hAnsi="Avenir"/>
              <w:b w:val="1"/>
              <w:smallCaps w:val="1"/>
              <w:color w:val="000000"/>
              <w:rtl w:val="0"/>
            </w:rPr>
            <w:t xml:space="preserve">7</w:t>
          </w: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right" w:leader="none" w:pos="8494"/>
            </w:tabs>
            <w:spacing w:after="120" w:before="120" w:line="360" w:lineRule="auto"/>
            <w:rPr>
              <w:rFonts w:ascii="Avenir" w:cs="Avenir" w:eastAsia="Avenir" w:hAnsi="Avenir"/>
              <w:color w:val="000000"/>
            </w:rPr>
          </w:pPr>
          <w:hyperlink w:anchor="_heading=h.3znysh7">
            <w:r w:rsidDel="00000000" w:rsidR="00000000" w:rsidRPr="00000000">
              <w:rPr>
                <w:rFonts w:ascii="Avenir" w:cs="Avenir" w:eastAsia="Avenir" w:hAnsi="Avenir"/>
                <w:b w:val="1"/>
                <w:smallCaps w:val="1"/>
                <w:color w:val="000000"/>
                <w:rtl w:val="0"/>
              </w:rPr>
              <w:t xml:space="preserve">4. ΕΚΠΑΙΔΕΥΤΙΚΗ ΥΛΗ ΓΙΑ ΤΗΝ ΕΝΙΣΧΥΣΗ ΠΕΡΙΒΑΛΛΟΝΤΙΚΗΣ ΕΥΑΙΣΘΗΤΟΠΟΙΗΣΗΣ ΚΑΙ ΤΗΣ ΔΕΣΜΕΥΣΗς ΤΩΝ ΝΕΩΝ ΜΕΤΑΝΑΣΤΩΝ ΜΕΣΩ ΜΕΤΑΣΧΗΜΑΤΙΖΟΥΣΑΣ ΜΑΘΗΣΗΣ</w:t>
              <w:tab/>
            </w:r>
          </w:hyperlink>
          <w:r w:rsidDel="00000000" w:rsidR="00000000" w:rsidRPr="00000000">
            <w:rPr>
              <w:rFonts w:ascii="Avenir" w:cs="Avenir" w:eastAsia="Avenir" w:hAnsi="Avenir"/>
              <w:b w:val="1"/>
              <w:smallCaps w:val="1"/>
              <w:color w:val="000000"/>
              <w:rtl w:val="0"/>
            </w:rPr>
            <w:t xml:space="preserve">9</w:t>
          </w: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right" w:leader="none" w:pos="8494"/>
            </w:tabs>
            <w:spacing w:after="0" w:line="360" w:lineRule="auto"/>
            <w:ind w:left="220" w:firstLine="0"/>
            <w:rPr>
              <w:rFonts w:ascii="Avenir" w:cs="Avenir" w:eastAsia="Avenir" w:hAnsi="Avenir"/>
              <w:color w:val="000000"/>
            </w:rPr>
          </w:pPr>
          <w:hyperlink w:anchor="_heading=h.2et92p0">
            <w:r w:rsidDel="00000000" w:rsidR="00000000" w:rsidRPr="00000000">
              <w:rPr>
                <w:rFonts w:ascii="Avenir" w:cs="Avenir" w:eastAsia="Avenir" w:hAnsi="Avenir"/>
                <w:smallCaps w:val="1"/>
                <w:color w:val="000000"/>
                <w:rtl w:val="0"/>
              </w:rPr>
              <w:t xml:space="preserve">ΕΝΟΤΗΤΑ 1: ΕΙΣΑΓΩΓΗ ΣΤΙΣ ΒΑΣΙΚΕΣ ΕΝΝΟΙΕΣ</w:t>
              <w:tab/>
            </w:r>
          </w:hyperlink>
          <w:r w:rsidDel="00000000" w:rsidR="00000000" w:rsidRPr="00000000">
            <w:rPr>
              <w:rFonts w:ascii="Avenir" w:cs="Avenir" w:eastAsia="Avenir" w:hAnsi="Avenir"/>
              <w:smallCaps w:val="1"/>
              <w:color w:val="000000"/>
              <w:rtl w:val="0"/>
            </w:rPr>
            <w:t xml:space="preserve">9</w:t>
          </w: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tabs>
              <w:tab w:val="right" w:leader="none" w:pos="8494"/>
            </w:tabs>
            <w:spacing w:after="0" w:line="360" w:lineRule="auto"/>
            <w:ind w:left="220" w:firstLine="0"/>
            <w:rPr>
              <w:rFonts w:ascii="Avenir" w:cs="Avenir" w:eastAsia="Avenir" w:hAnsi="Avenir"/>
              <w:color w:val="000000"/>
            </w:rPr>
          </w:pPr>
          <w:hyperlink w:anchor="_heading=h.tyjcwt">
            <w:r w:rsidDel="00000000" w:rsidR="00000000" w:rsidRPr="00000000">
              <w:rPr>
                <w:rFonts w:ascii="Avenir" w:cs="Avenir" w:eastAsia="Avenir" w:hAnsi="Avenir"/>
                <w:smallCaps w:val="1"/>
                <w:color w:val="000000"/>
                <w:rtl w:val="0"/>
              </w:rPr>
              <w:t xml:space="preserve">ΕΝΟΤΗΤΑ 2: ΠΕΡΙΒΑΛΛΟΝΤΙΚΗ ΕΥΑΙΣΘΗΤΟΠΟΙΗΣΗ ΚΑΙ ΒΙΩΣΙΜΗ ΔΙΑΒΙΩΣΗ  </w:t>
              <w:tab/>
            </w:r>
          </w:hyperlink>
          <w:r w:rsidDel="00000000" w:rsidR="00000000" w:rsidRPr="00000000">
            <w:rPr>
              <w:rFonts w:ascii="Avenir" w:cs="Avenir" w:eastAsia="Avenir" w:hAnsi="Avenir"/>
              <w:smallCaps w:val="1"/>
              <w:color w:val="000000"/>
              <w:rtl w:val="0"/>
            </w:rPr>
            <w:t xml:space="preserve">11</w:t>
          </w: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tabs>
              <w:tab w:val="right" w:leader="none" w:pos="8494"/>
            </w:tabs>
            <w:spacing w:after="0" w:line="360" w:lineRule="auto"/>
            <w:ind w:left="220" w:firstLine="0"/>
            <w:rPr>
              <w:rFonts w:ascii="Avenir" w:cs="Avenir" w:eastAsia="Avenir" w:hAnsi="Avenir"/>
              <w:color w:val="000000"/>
            </w:rPr>
          </w:pPr>
          <w:hyperlink w:anchor="_heading=h.3dy6vkm">
            <w:r w:rsidDel="00000000" w:rsidR="00000000" w:rsidRPr="00000000">
              <w:rPr>
                <w:rFonts w:ascii="Avenir" w:cs="Avenir" w:eastAsia="Avenir" w:hAnsi="Avenir"/>
                <w:smallCaps w:val="1"/>
                <w:color w:val="000000"/>
                <w:rtl w:val="0"/>
              </w:rPr>
              <w:t xml:space="preserve">ΕΝΟΤΗΤΑ 3:  ΠΕΡΙΒΑΛΛΟΝΤΙΚΕΣ ΠΡΟΚΛΗΣΕΙΣ ΚΑΙ ΟΙ ΕΠΙΠΤΩΣΕΙΣ ΤΟΥΣ ΣΤΟΥΣ ΜΕΤΑΝΑΣΤΕΣ</w:t>
              <w:tab/>
              <w:t xml:space="preserve">1</w:t>
            </w:r>
          </w:hyperlink>
          <w:r w:rsidDel="00000000" w:rsidR="00000000" w:rsidRPr="00000000">
            <w:rPr>
              <w:rFonts w:ascii="Avenir" w:cs="Avenir" w:eastAsia="Avenir" w:hAnsi="Avenir"/>
              <w:smallCaps w:val="1"/>
              <w:color w:val="000000"/>
              <w:rtl w:val="0"/>
            </w:rPr>
            <w:t xml:space="preserve">3</w:t>
          </w: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tabs>
              <w:tab w:val="right" w:leader="none" w:pos="8494"/>
            </w:tabs>
            <w:spacing w:after="0" w:line="360" w:lineRule="auto"/>
            <w:ind w:left="220" w:firstLine="0"/>
            <w:rPr>
              <w:rFonts w:ascii="Avenir" w:cs="Avenir" w:eastAsia="Avenir" w:hAnsi="Avenir"/>
              <w:color w:val="000000"/>
            </w:rPr>
          </w:pPr>
          <w:hyperlink w:anchor="_heading=h.1t3h5sf">
            <w:r w:rsidDel="00000000" w:rsidR="00000000" w:rsidRPr="00000000">
              <w:rPr>
                <w:rFonts w:ascii="Avenir" w:cs="Avenir" w:eastAsia="Avenir" w:hAnsi="Avenir"/>
                <w:smallCaps w:val="1"/>
                <w:color w:val="000000"/>
                <w:rtl w:val="0"/>
              </w:rPr>
              <w:t xml:space="preserve">ΕΝΟΤΗΤΑ 4: ΠΡΑΣΙΝΕΣ ΘΕΣΕΙΣ ΕΡΓΑΣΙΑΣ ΚΑΙ ΕΠΙΧΕΙΡΗΜΑΤΙΚΟΤΗΤΑ</w:t>
              <w:tab/>
              <w:t xml:space="preserve">1</w:t>
            </w:r>
          </w:hyperlink>
          <w:r w:rsidDel="00000000" w:rsidR="00000000" w:rsidRPr="00000000">
            <w:rPr>
              <w:rFonts w:ascii="Avenir" w:cs="Avenir" w:eastAsia="Avenir" w:hAnsi="Avenir"/>
              <w:smallCaps w:val="1"/>
              <w:color w:val="000000"/>
              <w:rtl w:val="0"/>
            </w:rPr>
            <w:t xml:space="preserve">5</w:t>
          </w: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tabs>
              <w:tab w:val="right" w:leader="none" w:pos="8494"/>
            </w:tabs>
            <w:spacing w:after="0" w:line="360" w:lineRule="auto"/>
            <w:ind w:left="220" w:firstLine="0"/>
            <w:rPr>
              <w:rFonts w:ascii="Avenir" w:cs="Avenir" w:eastAsia="Avenir" w:hAnsi="Avenir"/>
              <w:color w:val="000000"/>
            </w:rPr>
          </w:pPr>
          <w:hyperlink w:anchor="_heading=h.4d34og8">
            <w:r w:rsidDel="00000000" w:rsidR="00000000" w:rsidRPr="00000000">
              <w:rPr>
                <w:rFonts w:ascii="Avenir" w:cs="Avenir" w:eastAsia="Avenir" w:hAnsi="Avenir"/>
                <w:smallCaps w:val="1"/>
                <w:color w:val="000000"/>
                <w:rtl w:val="0"/>
              </w:rPr>
              <w:t xml:space="preserve">ΕΝΟΤΗΤΑ 5: ΣΥΝΗΓΟΡΙΑ ΚΑΙ ΕΜΠΛΟΚΗ ΤΩΝ ΠΟΛΙΤΩΝ </w:t>
              <w:tab/>
              <w:t xml:space="preserve">1</w:t>
            </w:r>
          </w:hyperlink>
          <w:r w:rsidDel="00000000" w:rsidR="00000000" w:rsidRPr="00000000">
            <w:rPr>
              <w:rFonts w:ascii="Avenir" w:cs="Avenir" w:eastAsia="Avenir" w:hAnsi="Avenir"/>
              <w:smallCaps w:val="1"/>
              <w:color w:val="000000"/>
              <w:rtl w:val="0"/>
            </w:rPr>
            <w:t xml:space="preserve">7</w:t>
          </w: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tabs>
              <w:tab w:val="right" w:leader="none" w:pos="8494"/>
            </w:tabs>
            <w:spacing w:after="0" w:line="360" w:lineRule="auto"/>
            <w:ind w:left="220" w:firstLine="0"/>
            <w:rPr>
              <w:rFonts w:ascii="Avenir" w:cs="Avenir" w:eastAsia="Avenir" w:hAnsi="Avenir"/>
              <w:color w:val="000000"/>
            </w:rPr>
          </w:pPr>
          <w:hyperlink w:anchor="_heading=h.2s8eyo1">
            <w:r w:rsidDel="00000000" w:rsidR="00000000" w:rsidRPr="00000000">
              <w:rPr>
                <w:rFonts w:ascii="Avenir" w:cs="Avenir" w:eastAsia="Avenir" w:hAnsi="Avenir"/>
                <w:smallCaps w:val="1"/>
                <w:color w:val="000000"/>
                <w:rtl w:val="0"/>
              </w:rPr>
              <w:t xml:space="preserve">ΕΝΟΤΗΤΑ 6: ΠΡΟΣΩΠΙΚΟΣ ΑΝΑΣΤΟΧΑΣΜΟΣ ΚΑΙ ΠΛΑΝΟ ΔΡΑΣΗΣ</w:t>
              <w:tab/>
              <w:t xml:space="preserve">1</w:t>
            </w:r>
          </w:hyperlink>
          <w:r w:rsidDel="00000000" w:rsidR="00000000" w:rsidRPr="00000000">
            <w:rPr>
              <w:rFonts w:ascii="Avenir" w:cs="Avenir" w:eastAsia="Avenir" w:hAnsi="Avenir"/>
              <w:smallCaps w:val="1"/>
              <w:color w:val="000000"/>
              <w:rtl w:val="0"/>
            </w:rPr>
            <w:t xml:space="preserve">9</w:t>
          </w: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tabs>
              <w:tab w:val="right" w:leader="none" w:pos="8494"/>
            </w:tabs>
            <w:spacing w:after="120" w:before="120" w:line="360" w:lineRule="auto"/>
            <w:rPr>
              <w:rFonts w:ascii="Avenir" w:cs="Avenir" w:eastAsia="Avenir" w:hAnsi="Avenir"/>
              <w:color w:val="000000"/>
            </w:rPr>
          </w:pPr>
          <w:hyperlink w:anchor="_heading=h.17dp8vu">
            <w:r w:rsidDel="00000000" w:rsidR="00000000" w:rsidRPr="00000000">
              <w:rPr>
                <w:rFonts w:ascii="Avenir" w:cs="Avenir" w:eastAsia="Avenir" w:hAnsi="Avenir"/>
                <w:b w:val="1"/>
                <w:smallCaps w:val="1"/>
                <w:color w:val="000000"/>
                <w:rtl w:val="0"/>
              </w:rPr>
              <w:t xml:space="preserve">5. ΠΡΩΤΟΒΟΥΛΙΕΣ ΓΙΑ ΤΗΝ ΕΝΙΣΧΥΣΗ ΠΕΡΙΒΑΛΛΟΝΤΙΚΗΣ ΕΥΑΙΣΘΗΤΟΠΟΙΗΣΗΣ ΑΝΑΜΕΣΑ ΣΤΟΥΣ ΝΕΟΥΣ</w:t>
              <w:tab/>
              <w:t xml:space="preserve">2</w:t>
            </w:r>
          </w:hyperlink>
          <w:r w:rsidDel="00000000" w:rsidR="00000000" w:rsidRPr="00000000">
            <w:rPr>
              <w:rFonts w:ascii="Avenir" w:cs="Avenir" w:eastAsia="Avenir" w:hAnsi="Avenir"/>
              <w:b w:val="1"/>
              <w:smallCaps w:val="1"/>
              <w:color w:val="000000"/>
              <w:rtl w:val="0"/>
            </w:rPr>
            <w:t xml:space="preserve">1</w:t>
          </w: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tabs>
              <w:tab w:val="right" w:leader="none" w:pos="8494"/>
            </w:tabs>
            <w:spacing w:after="0" w:line="360" w:lineRule="auto"/>
            <w:ind w:left="220" w:firstLine="0"/>
            <w:rPr>
              <w:rFonts w:ascii="Avenir" w:cs="Avenir" w:eastAsia="Avenir" w:hAnsi="Avenir"/>
              <w:color w:val="000000"/>
            </w:rPr>
          </w:pPr>
          <w:hyperlink w:anchor="_heading=h.3rdcrjn">
            <w:r w:rsidDel="00000000" w:rsidR="00000000" w:rsidRPr="00000000">
              <w:rPr>
                <w:rFonts w:ascii="Avenir" w:cs="Avenir" w:eastAsia="Avenir" w:hAnsi="Avenir"/>
                <w:smallCaps w:val="1"/>
                <w:color w:val="000000"/>
                <w:rtl w:val="0"/>
              </w:rPr>
              <w:t xml:space="preserve">Freiwilliges Umweltjahr “FUJ” – ΕΘΕΛΟΝΤΙΚΟ ΠΕΡΙΒΑΛΛΟΝΤΙΚΟ ΕΤΟΣ (ΑΥΣΤΡΙΑ)</w:t>
              <w:tab/>
            </w:r>
          </w:hyperlink>
          <w:r w:rsidDel="00000000" w:rsidR="00000000" w:rsidRPr="00000000">
            <w:rPr>
              <w:rFonts w:ascii="Avenir" w:cs="Avenir" w:eastAsia="Avenir" w:hAnsi="Avenir"/>
              <w:smallCaps w:val="1"/>
              <w:color w:val="000000"/>
              <w:rtl w:val="0"/>
            </w:rPr>
            <w:t xml:space="preserve">21</w:t>
          </w: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tabs>
              <w:tab w:val="right" w:leader="none" w:pos="8494"/>
            </w:tabs>
            <w:spacing w:after="0" w:line="360" w:lineRule="auto"/>
            <w:ind w:left="220" w:firstLine="0"/>
            <w:rPr>
              <w:rFonts w:ascii="Avenir" w:cs="Avenir" w:eastAsia="Avenir" w:hAnsi="Avenir"/>
              <w:color w:val="000000"/>
            </w:rPr>
          </w:pPr>
          <w:hyperlink w:anchor="_heading=h.26in1rg">
            <w:r w:rsidDel="00000000" w:rsidR="00000000" w:rsidRPr="00000000">
              <w:rPr>
                <w:rFonts w:ascii="Avenir" w:cs="Avenir" w:eastAsia="Avenir" w:hAnsi="Avenir"/>
                <w:smallCaps w:val="1"/>
                <w:color w:val="000000"/>
                <w:rtl w:val="0"/>
              </w:rPr>
              <w:t xml:space="preserve">Empreintes (ΒΕΛΓΙΟ)</w:t>
              <w:tab/>
              <w:t xml:space="preserve">21</w:t>
            </w:r>
          </w:hyperlink>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tabs>
              <w:tab w:val="right" w:leader="none" w:pos="8494"/>
            </w:tabs>
            <w:spacing w:after="0" w:line="360" w:lineRule="auto"/>
            <w:ind w:left="220" w:firstLine="0"/>
            <w:rPr>
              <w:rFonts w:ascii="Avenir" w:cs="Avenir" w:eastAsia="Avenir" w:hAnsi="Avenir"/>
              <w:color w:val="000000"/>
            </w:rPr>
          </w:pPr>
          <w:hyperlink w:anchor="_heading=h.lnxbz9">
            <w:r w:rsidDel="00000000" w:rsidR="00000000" w:rsidRPr="00000000">
              <w:rPr>
                <w:rFonts w:ascii="Avenir" w:cs="Avenir" w:eastAsia="Avenir" w:hAnsi="Avenir"/>
                <w:smallCaps w:val="1"/>
                <w:color w:val="000000"/>
                <w:rtl w:val="0"/>
              </w:rPr>
              <w:t xml:space="preserve">Green Flag Program (ΕΛΛΑΔΑ)</w:t>
              <w:tab/>
              <w:t xml:space="preserve">2</w:t>
            </w:r>
          </w:hyperlink>
          <w:r w:rsidDel="00000000" w:rsidR="00000000" w:rsidRPr="00000000">
            <w:rPr>
              <w:rFonts w:ascii="Avenir" w:cs="Avenir" w:eastAsia="Avenir" w:hAnsi="Avenir"/>
              <w:smallCaps w:val="1"/>
              <w:color w:val="000000"/>
              <w:rtl w:val="0"/>
            </w:rPr>
            <w:t xml:space="preserve">3</w:t>
          </w: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tabs>
              <w:tab w:val="right" w:leader="none" w:pos="8494"/>
            </w:tabs>
            <w:spacing w:after="0" w:line="360" w:lineRule="auto"/>
            <w:ind w:left="220" w:firstLine="0"/>
            <w:rPr>
              <w:rFonts w:ascii="Avenir" w:cs="Avenir" w:eastAsia="Avenir" w:hAnsi="Avenir"/>
              <w:color w:val="000000"/>
            </w:rPr>
          </w:pPr>
          <w:hyperlink w:anchor="_heading=h.35nkun2">
            <w:r w:rsidDel="00000000" w:rsidR="00000000" w:rsidRPr="00000000">
              <w:rPr>
                <w:rFonts w:ascii="Avenir" w:cs="Avenir" w:eastAsia="Avenir" w:hAnsi="Avenir"/>
                <w:smallCaps w:val="1"/>
                <w:color w:val="000000"/>
                <w:rtl w:val="0"/>
              </w:rPr>
              <w:t xml:space="preserve">Stop Food Waste (ΙΡΛΑΝΔΙΑ)</w:t>
              <w:tab/>
              <w:t xml:space="preserve">2</w:t>
            </w:r>
          </w:hyperlink>
          <w:r w:rsidDel="00000000" w:rsidR="00000000" w:rsidRPr="00000000">
            <w:rPr>
              <w:rFonts w:ascii="Avenir" w:cs="Avenir" w:eastAsia="Avenir" w:hAnsi="Avenir"/>
              <w:smallCaps w:val="1"/>
              <w:color w:val="000000"/>
              <w:rtl w:val="0"/>
            </w:rPr>
            <w:t xml:space="preserve">5</w:t>
          </w: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tabs>
              <w:tab w:val="right" w:leader="none" w:pos="8494"/>
            </w:tabs>
            <w:spacing w:after="0" w:line="360" w:lineRule="auto"/>
            <w:ind w:left="220" w:firstLine="0"/>
            <w:rPr>
              <w:rFonts w:ascii="Avenir" w:cs="Avenir" w:eastAsia="Avenir" w:hAnsi="Avenir"/>
              <w:color w:val="000000"/>
            </w:rPr>
          </w:pPr>
          <w:hyperlink w:anchor="_heading=h.1ksv4uv">
            <w:r w:rsidDel="00000000" w:rsidR="00000000" w:rsidRPr="00000000">
              <w:rPr>
                <w:rFonts w:ascii="Avenir" w:cs="Avenir" w:eastAsia="Avenir" w:hAnsi="Avenir"/>
                <w:smallCaps w:val="1"/>
                <w:color w:val="000000"/>
                <w:rtl w:val="0"/>
              </w:rPr>
              <w:t xml:space="preserve">Juventud x el Clima (ΙΣΠΑΝΙΑ)</w:t>
              <w:tab/>
              <w:t xml:space="preserve">2</w:t>
            </w:r>
          </w:hyperlink>
          <w:r w:rsidDel="00000000" w:rsidR="00000000" w:rsidRPr="00000000">
            <w:rPr>
              <w:rFonts w:ascii="Avenir" w:cs="Avenir" w:eastAsia="Avenir" w:hAnsi="Avenir"/>
              <w:smallCaps w:val="1"/>
              <w:color w:val="000000"/>
              <w:rtl w:val="0"/>
            </w:rPr>
            <w:t xml:space="preserve">5</w:t>
          </w:r>
          <w:r w:rsidDel="00000000" w:rsidR="00000000" w:rsidRPr="00000000">
            <w:rPr>
              <w:rtl w:val="0"/>
            </w:rPr>
          </w:r>
        </w:p>
        <w:p w:rsidR="00000000" w:rsidDel="00000000" w:rsidP="00000000" w:rsidRDefault="00000000" w:rsidRPr="00000000" w14:paraId="00000023">
          <w:pPr>
            <w:spacing w:line="360" w:lineRule="auto"/>
            <w:rPr>
              <w:rFonts w:ascii="Avenir" w:cs="Avenir" w:eastAsia="Avenir" w:hAnsi="Avenir"/>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24">
      <w:pPr>
        <w:spacing w:line="360" w:lineRule="auto"/>
        <w:rPr>
          <w:rFonts w:ascii="Avenir" w:cs="Avenir" w:eastAsia="Avenir" w:hAnsi="Avenir"/>
          <w:color w:val="0b7e3d"/>
        </w:rPr>
      </w:pPr>
      <w:r w:rsidDel="00000000" w:rsidR="00000000" w:rsidRPr="00000000">
        <w:br w:type="page"/>
      </w:r>
      <w:r w:rsidDel="00000000" w:rsidR="00000000" w:rsidRPr="00000000">
        <w:rPr>
          <w:rtl w:val="0"/>
        </w:rPr>
      </w:r>
    </w:p>
    <w:p w:rsidR="00000000" w:rsidDel="00000000" w:rsidP="00000000" w:rsidRDefault="00000000" w:rsidRPr="00000000" w14:paraId="00000025">
      <w:pPr>
        <w:pStyle w:val="Heading1"/>
        <w:rPr/>
      </w:pPr>
      <w:bookmarkStart w:colFirst="0" w:colLast="0" w:name="_heading=h.gjdgxs" w:id="0"/>
      <w:bookmarkEnd w:id="0"/>
      <w:r w:rsidDel="00000000" w:rsidR="00000000" w:rsidRPr="00000000">
        <w:rPr>
          <w:rtl w:val="0"/>
        </w:rPr>
        <w:t xml:space="preserve">1. ΕΙΣΑΓΩΓΗ</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pBdr>
          <w:top w:space="0" w:sz="0" w:val="nil"/>
          <w:left w:space="0" w:sz="0" w:val="nil"/>
          <w:bottom w:space="0" w:sz="0" w:val="nil"/>
          <w:right w:space="0" w:sz="0" w:val="nil"/>
          <w:between w:space="0" w:sz="0" w:val="nil"/>
        </w:pBdr>
        <w:spacing w:after="160" w:lineRule="auto"/>
        <w:jc w:val="both"/>
        <w:rPr>
          <w:rFonts w:ascii="Avenir" w:cs="Avenir" w:eastAsia="Avenir" w:hAnsi="Avenir"/>
          <w:color w:val="000000"/>
        </w:rPr>
      </w:pPr>
      <w:r w:rsidDel="00000000" w:rsidR="00000000" w:rsidRPr="00000000">
        <w:rPr>
          <w:rFonts w:ascii="Avenir" w:cs="Avenir" w:eastAsia="Avenir" w:hAnsi="Avenir"/>
          <w:color w:val="000000"/>
          <w:rtl w:val="0"/>
        </w:rPr>
        <w:t xml:space="preserve">Η παρούσα </w:t>
      </w:r>
      <w:r w:rsidDel="00000000" w:rsidR="00000000" w:rsidRPr="00000000">
        <w:rPr>
          <w:rFonts w:ascii="Avenir" w:cs="Avenir" w:eastAsia="Avenir" w:hAnsi="Avenir"/>
          <w:b w:val="1"/>
          <w:color w:val="000000"/>
          <w:rtl w:val="0"/>
        </w:rPr>
        <w:t xml:space="preserve">Εκπαιδευτική Ύλη για την ενίσχυση της περιβαλλοντικής ευαισθητοποίησης και δέσμευσης των νέων μεταναστών μέσω της Μετασχηματιστικής Μάθησης</w:t>
      </w:r>
      <w:r w:rsidDel="00000000" w:rsidR="00000000" w:rsidRPr="00000000">
        <w:rPr>
          <w:rFonts w:ascii="Avenir" w:cs="Avenir" w:eastAsia="Avenir" w:hAnsi="Avenir"/>
          <w:color w:val="000000"/>
          <w:rtl w:val="0"/>
        </w:rPr>
        <w:t xml:space="preserve"> ορίζει και χαρτογραφεί τα Μαθησιακά Αποτελέσματα απαραίτητα για την ανάπτυξη της ενίσχυσης περιβαλλοντικής ευαισθητοποίησης και δέσμευσης των νέων μεταναστών μέσω μιας Μετασχηματιστικής Μαθησιακής (ΜΜ) προσέγγισης. Για αυτό, οι εταίροι έχουν δουλέψει με ένα συνεργατικό τρόπο ώστε να καθορίσουν τις ικανότητες και τις μαθησιακές ενότητες που καλύπτουν τους διαφορετικούς σχετικούς τομείς που ορίζονται στο έργο MIGreenDEAL.  </w:t>
      </w:r>
    </w:p>
    <w:p w:rsidR="00000000" w:rsidDel="00000000" w:rsidP="00000000" w:rsidRDefault="00000000" w:rsidRPr="00000000" w14:paraId="00000028">
      <w:pPr>
        <w:pBdr>
          <w:top w:space="0" w:sz="0" w:val="nil"/>
          <w:left w:space="0" w:sz="0" w:val="nil"/>
          <w:bottom w:space="0" w:sz="0" w:val="nil"/>
          <w:right w:space="0" w:sz="0" w:val="nil"/>
          <w:between w:space="0" w:sz="0" w:val="nil"/>
        </w:pBdr>
        <w:spacing w:after="160" w:lineRule="auto"/>
        <w:jc w:val="both"/>
        <w:rPr>
          <w:rFonts w:ascii="Avenir" w:cs="Avenir" w:eastAsia="Avenir" w:hAnsi="Avenir"/>
          <w:color w:val="000000"/>
        </w:rPr>
      </w:pPr>
      <w:r w:rsidDel="00000000" w:rsidR="00000000" w:rsidRPr="00000000">
        <w:rPr>
          <w:rFonts w:ascii="Avenir" w:cs="Avenir" w:eastAsia="Avenir" w:hAnsi="Avenir"/>
          <w:color w:val="000000"/>
          <w:rtl w:val="0"/>
        </w:rPr>
        <w:t xml:space="preserve">Αυτή η δομή των ικανοτήτων και των μαθησιακών ενοτήτων που δημιουργεί τα Μαθησιακά Αποτελέσματα της Εκπαιδευτικής ύλης αρθρώνεται με όρους γνώσης, δεξιοτήτων και επιπέδου υπευθυνότητας και αυτονομίας. </w:t>
      </w:r>
    </w:p>
    <w:p w:rsidR="00000000" w:rsidDel="00000000" w:rsidP="00000000" w:rsidRDefault="00000000" w:rsidRPr="00000000" w14:paraId="00000029">
      <w:pPr>
        <w:pBdr>
          <w:top w:space="0" w:sz="0" w:val="nil"/>
          <w:left w:space="0" w:sz="0" w:val="nil"/>
          <w:bottom w:space="0" w:sz="0" w:val="nil"/>
          <w:right w:space="0" w:sz="0" w:val="nil"/>
          <w:between w:space="0" w:sz="0" w:val="nil"/>
        </w:pBdr>
        <w:spacing w:after="160" w:lineRule="auto"/>
        <w:jc w:val="both"/>
        <w:rPr>
          <w:rFonts w:ascii="Avenir" w:cs="Avenir" w:eastAsia="Avenir" w:hAnsi="Avenir"/>
          <w:color w:val="000000"/>
        </w:rPr>
      </w:pPr>
      <w:r w:rsidDel="00000000" w:rsidR="00000000" w:rsidRPr="00000000">
        <w:rPr>
          <w:rFonts w:ascii="Avenir" w:cs="Avenir" w:eastAsia="Avenir" w:hAnsi="Avenir"/>
          <w:color w:val="000000"/>
          <w:rtl w:val="0"/>
        </w:rPr>
        <w:t xml:space="preserve">Η Εκπαιδευτική Ύλη καλύπτει τους εξής </w:t>
      </w:r>
      <w:r w:rsidDel="00000000" w:rsidR="00000000" w:rsidRPr="00000000">
        <w:rPr>
          <w:rFonts w:ascii="Avenir" w:cs="Avenir" w:eastAsia="Avenir" w:hAnsi="Avenir"/>
          <w:b w:val="1"/>
          <w:color w:val="000000"/>
          <w:rtl w:val="0"/>
        </w:rPr>
        <w:t xml:space="preserve">σχετικούς τομείς</w:t>
      </w:r>
      <w:r w:rsidDel="00000000" w:rsidR="00000000" w:rsidRPr="00000000">
        <w:rPr>
          <w:rFonts w:ascii="Avenir" w:cs="Avenir" w:eastAsia="Avenir" w:hAnsi="Avenir"/>
          <w:color w:val="000000"/>
          <w:rtl w:val="0"/>
        </w:rPr>
        <w:t xml:space="preserve"> </w:t>
      </w:r>
      <w:r w:rsidDel="00000000" w:rsidR="00000000" w:rsidRPr="00000000">
        <w:rPr>
          <w:rFonts w:ascii="Avenir" w:cs="Avenir" w:eastAsia="Avenir" w:hAnsi="Avenir"/>
          <w:b w:val="1"/>
          <w:color w:val="000000"/>
          <w:rtl w:val="0"/>
        </w:rPr>
        <w:t xml:space="preserve">(μαθησιακές ενότητες):</w:t>
      </w:r>
      <w:r w:rsidDel="00000000" w:rsidR="00000000" w:rsidRPr="00000000">
        <w:rPr>
          <w:rFonts w:ascii="Avenir" w:cs="Avenir" w:eastAsia="Avenir" w:hAnsi="Avenir"/>
          <w:color w:val="000000"/>
          <w:rtl w:val="0"/>
        </w:rPr>
        <w:t xml:space="preserve"> </w:t>
      </w:r>
    </w:p>
    <w:p w:rsidR="00000000" w:rsidDel="00000000" w:rsidP="00000000" w:rsidRDefault="00000000" w:rsidRPr="00000000" w14:paraId="0000002A">
      <w:pPr>
        <w:numPr>
          <w:ilvl w:val="0"/>
          <w:numId w:val="2"/>
        </w:numPr>
        <w:pBdr>
          <w:top w:space="0" w:sz="0" w:val="nil"/>
          <w:left w:space="0" w:sz="0" w:val="nil"/>
          <w:bottom w:space="0" w:sz="0" w:val="nil"/>
          <w:right w:space="0" w:sz="0" w:val="nil"/>
          <w:between w:space="0" w:sz="0" w:val="nil"/>
        </w:pBdr>
        <w:spacing w:after="0" w:lineRule="auto"/>
        <w:ind w:left="720" w:hanging="360"/>
        <w:jc w:val="both"/>
        <w:rPr>
          <w:rFonts w:ascii="Avenir" w:cs="Avenir" w:eastAsia="Avenir" w:hAnsi="Avenir"/>
          <w:color w:val="000000"/>
        </w:rPr>
      </w:pPr>
      <w:r w:rsidDel="00000000" w:rsidR="00000000" w:rsidRPr="00000000">
        <w:rPr>
          <w:rFonts w:ascii="Avenir" w:cs="Avenir" w:eastAsia="Avenir" w:hAnsi="Avenir"/>
          <w:color w:val="000000"/>
          <w:rtl w:val="0"/>
        </w:rPr>
        <w:t xml:space="preserve">Εισαγωγή στις βασικές έννοιες</w:t>
      </w:r>
    </w:p>
    <w:p w:rsidR="00000000" w:rsidDel="00000000" w:rsidP="00000000" w:rsidRDefault="00000000" w:rsidRPr="00000000" w14:paraId="0000002B">
      <w:pPr>
        <w:numPr>
          <w:ilvl w:val="0"/>
          <w:numId w:val="2"/>
        </w:numPr>
        <w:pBdr>
          <w:top w:space="0" w:sz="0" w:val="nil"/>
          <w:left w:space="0" w:sz="0" w:val="nil"/>
          <w:bottom w:space="0" w:sz="0" w:val="nil"/>
          <w:right w:space="0" w:sz="0" w:val="nil"/>
          <w:between w:space="0" w:sz="0" w:val="nil"/>
        </w:pBdr>
        <w:spacing w:after="0" w:lineRule="auto"/>
        <w:ind w:left="720" w:hanging="360"/>
        <w:jc w:val="both"/>
        <w:rPr>
          <w:rFonts w:ascii="Avenir" w:cs="Avenir" w:eastAsia="Avenir" w:hAnsi="Avenir"/>
          <w:color w:val="000000"/>
        </w:rPr>
      </w:pPr>
      <w:r w:rsidDel="00000000" w:rsidR="00000000" w:rsidRPr="00000000">
        <w:rPr>
          <w:rFonts w:ascii="Avenir" w:cs="Avenir" w:eastAsia="Avenir" w:hAnsi="Avenir"/>
          <w:color w:val="000000"/>
          <w:rtl w:val="0"/>
        </w:rPr>
        <w:t xml:space="preserve">Περιβαλλοντική Ευαισθητοποίηση και Βιώσιμη Διαβίωση </w:t>
      </w:r>
    </w:p>
    <w:p w:rsidR="00000000" w:rsidDel="00000000" w:rsidP="00000000" w:rsidRDefault="00000000" w:rsidRPr="00000000" w14:paraId="0000002C">
      <w:pPr>
        <w:numPr>
          <w:ilvl w:val="0"/>
          <w:numId w:val="2"/>
        </w:numPr>
        <w:pBdr>
          <w:top w:space="0" w:sz="0" w:val="nil"/>
          <w:left w:space="0" w:sz="0" w:val="nil"/>
          <w:bottom w:space="0" w:sz="0" w:val="nil"/>
          <w:right w:space="0" w:sz="0" w:val="nil"/>
          <w:between w:space="0" w:sz="0" w:val="nil"/>
        </w:pBdr>
        <w:spacing w:after="0" w:lineRule="auto"/>
        <w:ind w:left="720" w:hanging="360"/>
        <w:jc w:val="both"/>
        <w:rPr>
          <w:rFonts w:ascii="Avenir" w:cs="Avenir" w:eastAsia="Avenir" w:hAnsi="Avenir"/>
          <w:color w:val="000000"/>
        </w:rPr>
      </w:pPr>
      <w:r w:rsidDel="00000000" w:rsidR="00000000" w:rsidRPr="00000000">
        <w:rPr>
          <w:rFonts w:ascii="Avenir" w:cs="Avenir" w:eastAsia="Avenir" w:hAnsi="Avenir"/>
          <w:color w:val="000000"/>
          <w:rtl w:val="0"/>
        </w:rPr>
        <w:t xml:space="preserve">Περιβαλλοντικές Προκλήσεις και οι επιπτώσεις τους στους Μετανάστες</w:t>
      </w:r>
    </w:p>
    <w:p w:rsidR="00000000" w:rsidDel="00000000" w:rsidP="00000000" w:rsidRDefault="00000000" w:rsidRPr="00000000" w14:paraId="0000002D">
      <w:pPr>
        <w:numPr>
          <w:ilvl w:val="0"/>
          <w:numId w:val="2"/>
        </w:numPr>
        <w:pBdr>
          <w:top w:space="0" w:sz="0" w:val="nil"/>
          <w:left w:space="0" w:sz="0" w:val="nil"/>
          <w:bottom w:space="0" w:sz="0" w:val="nil"/>
          <w:right w:space="0" w:sz="0" w:val="nil"/>
          <w:between w:space="0" w:sz="0" w:val="nil"/>
        </w:pBdr>
        <w:spacing w:after="0" w:lineRule="auto"/>
        <w:ind w:left="720" w:hanging="360"/>
        <w:jc w:val="both"/>
        <w:rPr>
          <w:rFonts w:ascii="Avenir" w:cs="Avenir" w:eastAsia="Avenir" w:hAnsi="Avenir"/>
          <w:color w:val="000000"/>
        </w:rPr>
      </w:pPr>
      <w:r w:rsidDel="00000000" w:rsidR="00000000" w:rsidRPr="00000000">
        <w:rPr>
          <w:rFonts w:ascii="Avenir" w:cs="Avenir" w:eastAsia="Avenir" w:hAnsi="Avenir"/>
          <w:color w:val="000000"/>
          <w:rtl w:val="0"/>
        </w:rPr>
        <w:t xml:space="preserve">Πράσινες Δουλειές και Επιχειρηματικότητα </w:t>
      </w:r>
    </w:p>
    <w:p w:rsidR="00000000" w:rsidDel="00000000" w:rsidP="00000000" w:rsidRDefault="00000000" w:rsidRPr="00000000" w14:paraId="0000002E">
      <w:pPr>
        <w:numPr>
          <w:ilvl w:val="0"/>
          <w:numId w:val="2"/>
        </w:numPr>
        <w:pBdr>
          <w:top w:space="0" w:sz="0" w:val="nil"/>
          <w:left w:space="0" w:sz="0" w:val="nil"/>
          <w:bottom w:space="0" w:sz="0" w:val="nil"/>
          <w:right w:space="0" w:sz="0" w:val="nil"/>
          <w:between w:space="0" w:sz="0" w:val="nil"/>
        </w:pBdr>
        <w:spacing w:after="0" w:lineRule="auto"/>
        <w:ind w:left="720" w:hanging="360"/>
        <w:jc w:val="both"/>
        <w:rPr>
          <w:rFonts w:ascii="Avenir" w:cs="Avenir" w:eastAsia="Avenir" w:hAnsi="Avenir"/>
          <w:color w:val="000000"/>
        </w:rPr>
      </w:pPr>
      <w:r w:rsidDel="00000000" w:rsidR="00000000" w:rsidRPr="00000000">
        <w:rPr>
          <w:rFonts w:ascii="Avenir" w:cs="Avenir" w:eastAsia="Avenir" w:hAnsi="Avenir"/>
          <w:color w:val="000000"/>
          <w:rtl w:val="0"/>
        </w:rPr>
        <w:t xml:space="preserve">Συνηγορία και εμπλοκή των πολιτών</w:t>
      </w:r>
    </w:p>
    <w:p w:rsidR="00000000" w:rsidDel="00000000" w:rsidP="00000000" w:rsidRDefault="00000000" w:rsidRPr="00000000" w14:paraId="0000002F">
      <w:pPr>
        <w:numPr>
          <w:ilvl w:val="0"/>
          <w:numId w:val="2"/>
        </w:numPr>
        <w:pBdr>
          <w:top w:space="0" w:sz="0" w:val="nil"/>
          <w:left w:space="0" w:sz="0" w:val="nil"/>
          <w:bottom w:space="0" w:sz="0" w:val="nil"/>
          <w:right w:space="0" w:sz="0" w:val="nil"/>
          <w:between w:space="0" w:sz="0" w:val="nil"/>
        </w:pBdr>
        <w:spacing w:after="0" w:lineRule="auto"/>
        <w:ind w:left="720" w:hanging="360"/>
        <w:jc w:val="both"/>
        <w:rPr>
          <w:rFonts w:ascii="Avenir" w:cs="Avenir" w:eastAsia="Avenir" w:hAnsi="Avenir"/>
          <w:color w:val="000000"/>
        </w:rPr>
      </w:pPr>
      <w:r w:rsidDel="00000000" w:rsidR="00000000" w:rsidRPr="00000000">
        <w:rPr>
          <w:rFonts w:ascii="Avenir" w:cs="Avenir" w:eastAsia="Avenir" w:hAnsi="Avenir"/>
          <w:color w:val="000000"/>
          <w:rtl w:val="0"/>
        </w:rPr>
        <w:t xml:space="preserve">Προσωπικός Αναστοχασμός και Πλάνο Δράσης</w:t>
      </w:r>
    </w:p>
    <w:p w:rsidR="00000000" w:rsidDel="00000000" w:rsidP="00000000" w:rsidRDefault="00000000" w:rsidRPr="00000000" w14:paraId="00000030">
      <w:pPr>
        <w:pBdr>
          <w:top w:space="0" w:sz="0" w:val="nil"/>
          <w:left w:space="0" w:sz="0" w:val="nil"/>
          <w:bottom w:space="0" w:sz="0" w:val="nil"/>
          <w:right w:space="0" w:sz="0" w:val="nil"/>
          <w:between w:space="0" w:sz="0" w:val="nil"/>
        </w:pBdr>
        <w:spacing w:after="0" w:lineRule="auto"/>
        <w:ind w:left="720" w:firstLine="0"/>
        <w:jc w:val="both"/>
        <w:rPr>
          <w:rFonts w:ascii="Avenir" w:cs="Avenir" w:eastAsia="Avenir" w:hAnsi="Avenir"/>
          <w:color w:val="000000"/>
        </w:rPr>
      </w:pPr>
      <w:r w:rsidDel="00000000" w:rsidR="00000000" w:rsidRPr="00000000">
        <w:rPr>
          <w:rtl w:val="0"/>
        </w:rPr>
      </w:r>
    </w:p>
    <w:p w:rsidR="00000000" w:rsidDel="00000000" w:rsidP="00000000" w:rsidRDefault="00000000" w:rsidRPr="00000000" w14:paraId="00000031">
      <w:pPr>
        <w:spacing w:after="160" w:lineRule="auto"/>
        <w:rPr>
          <w:rFonts w:ascii="Avenir" w:cs="Avenir" w:eastAsia="Avenir" w:hAnsi="Avenir"/>
        </w:rPr>
      </w:pPr>
      <w:r w:rsidDel="00000000" w:rsidR="00000000" w:rsidRPr="00000000">
        <w:rPr>
          <w:rFonts w:ascii="Avenir" w:cs="Avenir" w:eastAsia="Avenir" w:hAnsi="Avenir"/>
          <w:rtl w:val="0"/>
        </w:rPr>
        <w:t xml:space="preserve">Το ΚΠ2. Η Εκπαιδευτική Ύλη θα είναι η βάση για την ανάπτυξη των επακόλουθων </w:t>
      </w:r>
      <w:r w:rsidDel="00000000" w:rsidR="00000000" w:rsidRPr="00000000">
        <w:rPr>
          <w:rFonts w:ascii="Avenir" w:cs="Avenir" w:eastAsia="Avenir" w:hAnsi="Avenir"/>
          <w:b w:val="1"/>
          <w:rtl w:val="0"/>
        </w:rPr>
        <w:t xml:space="preserve">κύριων αποτελεσμάτων του έργου (ΚΠ):</w:t>
      </w:r>
      <w:r w:rsidDel="00000000" w:rsidR="00000000" w:rsidRPr="00000000">
        <w:rPr>
          <w:rFonts w:ascii="Avenir" w:cs="Avenir" w:eastAsia="Avenir" w:hAnsi="Avenir"/>
          <w:rtl w:val="0"/>
        </w:rPr>
        <w:t xml:space="preserve">  </w:t>
      </w:r>
    </w:p>
    <w:p w:rsidR="00000000" w:rsidDel="00000000" w:rsidP="00000000" w:rsidRDefault="00000000" w:rsidRPr="00000000" w14:paraId="00000032">
      <w:pPr>
        <w:pBdr>
          <w:top w:space="0" w:sz="0" w:val="nil"/>
          <w:left w:space="0" w:sz="0" w:val="nil"/>
          <w:bottom w:space="0" w:sz="0" w:val="nil"/>
          <w:right w:space="0" w:sz="0" w:val="nil"/>
          <w:between w:space="0" w:sz="0" w:val="nil"/>
        </w:pBdr>
        <w:spacing w:after="0" w:lineRule="auto"/>
        <w:ind w:left="360" w:firstLine="0"/>
        <w:rPr>
          <w:rFonts w:ascii="Avenir" w:cs="Avenir" w:eastAsia="Avenir" w:hAnsi="Avenir"/>
          <w:color w:val="000000"/>
        </w:rPr>
      </w:pPr>
      <w:r w:rsidDel="00000000" w:rsidR="00000000" w:rsidRPr="00000000">
        <w:rPr>
          <w:rFonts w:ascii="Avenir" w:cs="Avenir" w:eastAsia="Avenir" w:hAnsi="Avenir"/>
          <w:color w:val="000000"/>
          <w:rtl w:val="0"/>
        </w:rPr>
        <w:t xml:space="preserve">ΚΠ3. Διαδικτυακά μαθήματα για εκπαιδευτικούς ενηλίκων, κοινοτικούς ηγέτες και διαμεσολαβητές</w:t>
      </w:r>
    </w:p>
    <w:p w:rsidR="00000000" w:rsidDel="00000000" w:rsidP="00000000" w:rsidRDefault="00000000" w:rsidRPr="00000000" w14:paraId="00000033">
      <w:pPr>
        <w:pBdr>
          <w:top w:space="0" w:sz="0" w:val="nil"/>
          <w:left w:space="0" w:sz="0" w:val="nil"/>
          <w:bottom w:space="0" w:sz="0" w:val="nil"/>
          <w:right w:space="0" w:sz="0" w:val="nil"/>
          <w:between w:space="0" w:sz="0" w:val="nil"/>
        </w:pBdr>
        <w:spacing w:after="0" w:lineRule="auto"/>
        <w:ind w:left="360" w:firstLine="0"/>
        <w:rPr>
          <w:rFonts w:ascii="Avenir" w:cs="Avenir" w:eastAsia="Avenir" w:hAnsi="Avenir"/>
          <w:color w:val="000000"/>
        </w:rPr>
      </w:pPr>
      <w:r w:rsidDel="00000000" w:rsidR="00000000" w:rsidRPr="00000000">
        <w:rPr>
          <w:rFonts w:ascii="Avenir" w:cs="Avenir" w:eastAsia="Avenir" w:hAnsi="Avenir"/>
          <w:color w:val="000000"/>
          <w:rtl w:val="0"/>
        </w:rPr>
        <w:t xml:space="preserve">ΚΠ4. MIGreenDEAL Πλατφόρμα διαδικτυακής εκπαίδευσης</w:t>
      </w:r>
    </w:p>
    <w:p w:rsidR="00000000" w:rsidDel="00000000" w:rsidP="00000000" w:rsidRDefault="00000000" w:rsidRPr="00000000" w14:paraId="00000034">
      <w:pPr>
        <w:pBdr>
          <w:top w:space="0" w:sz="0" w:val="nil"/>
          <w:left w:space="0" w:sz="0" w:val="nil"/>
          <w:bottom w:space="0" w:sz="0" w:val="nil"/>
          <w:right w:space="0" w:sz="0" w:val="nil"/>
          <w:between w:space="0" w:sz="0" w:val="nil"/>
        </w:pBdr>
        <w:spacing w:after="0" w:lineRule="auto"/>
        <w:ind w:left="360" w:firstLine="0"/>
        <w:rPr>
          <w:rFonts w:ascii="Avenir" w:cs="Avenir" w:eastAsia="Avenir" w:hAnsi="Avenir"/>
          <w:color w:val="000000"/>
        </w:rPr>
      </w:pPr>
      <w:r w:rsidDel="00000000" w:rsidR="00000000" w:rsidRPr="00000000">
        <w:rPr>
          <w:rFonts w:ascii="Avenir" w:cs="Avenir" w:eastAsia="Avenir" w:hAnsi="Avenir"/>
          <w:color w:val="000000"/>
          <w:rtl w:val="0"/>
        </w:rPr>
        <w:t xml:space="preserve">ΚΠ5. MIGreenDEAL Προσωπικό RoadmApp</w:t>
      </w:r>
    </w:p>
    <w:p w:rsidR="00000000" w:rsidDel="00000000" w:rsidP="00000000" w:rsidRDefault="00000000" w:rsidRPr="00000000" w14:paraId="00000035">
      <w:pPr>
        <w:pBdr>
          <w:top w:space="0" w:sz="0" w:val="nil"/>
          <w:left w:space="0" w:sz="0" w:val="nil"/>
          <w:bottom w:space="0" w:sz="0" w:val="nil"/>
          <w:right w:space="0" w:sz="0" w:val="nil"/>
          <w:between w:space="0" w:sz="0" w:val="nil"/>
        </w:pBdr>
        <w:spacing w:after="0" w:lineRule="auto"/>
        <w:ind w:left="360" w:firstLine="0"/>
        <w:rPr>
          <w:rFonts w:ascii="Avenir" w:cs="Avenir" w:eastAsia="Avenir" w:hAnsi="Avenir"/>
          <w:color w:val="000000"/>
        </w:rPr>
      </w:pPr>
      <w:r w:rsidDel="00000000" w:rsidR="00000000" w:rsidRPr="00000000">
        <w:rPr>
          <w:rFonts w:ascii="Avenir" w:cs="Avenir" w:eastAsia="Avenir" w:hAnsi="Avenir"/>
          <w:color w:val="000000"/>
          <w:rtl w:val="0"/>
        </w:rPr>
        <w:t xml:space="preserve">ΚΠ6. Εργαλειοθήκη για εκπαιδευτικούς ενηλίκων, κοινοτικούς ηγέτες και διαμεσολαβητές </w:t>
      </w:r>
    </w:p>
    <w:p w:rsidR="00000000" w:rsidDel="00000000" w:rsidP="00000000" w:rsidRDefault="00000000" w:rsidRPr="00000000" w14:paraId="00000036">
      <w:pPr>
        <w:spacing w:after="160" w:lineRule="auto"/>
        <w:rPr>
          <w:rFonts w:ascii="Avenir" w:cs="Avenir" w:eastAsia="Avenir" w:hAnsi="Avenir"/>
          <w:b w:val="1"/>
        </w:rPr>
      </w:pPr>
      <w:r w:rsidDel="00000000" w:rsidR="00000000" w:rsidRPr="00000000">
        <w:rPr>
          <w:rtl w:val="0"/>
        </w:rPr>
      </w:r>
    </w:p>
    <w:p w:rsidR="00000000" w:rsidDel="00000000" w:rsidP="00000000" w:rsidRDefault="00000000" w:rsidRPr="00000000" w14:paraId="00000037">
      <w:pPr>
        <w:spacing w:after="160" w:lineRule="auto"/>
        <w:rPr>
          <w:rFonts w:ascii="Avenir" w:cs="Avenir" w:eastAsia="Avenir" w:hAnsi="Avenir"/>
          <w:b w:val="1"/>
          <w:color w:val="0b7e3d"/>
        </w:rPr>
      </w:pPr>
      <w:r w:rsidDel="00000000" w:rsidR="00000000" w:rsidRPr="00000000">
        <w:rPr>
          <w:rFonts w:ascii="Avenir" w:cs="Avenir" w:eastAsia="Avenir" w:hAnsi="Avenir"/>
          <w:b w:val="1"/>
          <w:color w:val="0b7e3d"/>
          <w:rtl w:val="0"/>
        </w:rPr>
        <w:t xml:space="preserve">Μεθοδολογία για την οικοδόμηση της Εκπαιδευτικής Ύλης</w:t>
      </w:r>
    </w:p>
    <w:p w:rsidR="00000000" w:rsidDel="00000000" w:rsidP="00000000" w:rsidRDefault="00000000" w:rsidRPr="00000000" w14:paraId="00000038">
      <w:pPr>
        <w:spacing w:after="160" w:lineRule="auto"/>
        <w:rPr>
          <w:rFonts w:ascii="Avenir" w:cs="Avenir" w:eastAsia="Avenir" w:hAnsi="Avenir"/>
          <w:b w:val="1"/>
          <w:i w:val="1"/>
          <w:color w:val="0b7e3d"/>
        </w:rPr>
      </w:pPr>
      <w:r w:rsidDel="00000000" w:rsidR="00000000" w:rsidRPr="00000000">
        <w:rPr>
          <w:rFonts w:ascii="Avenir" w:cs="Avenir" w:eastAsia="Avenir" w:hAnsi="Avenir"/>
          <w:b w:val="1"/>
          <w:i w:val="1"/>
          <w:color w:val="0b7e3d"/>
          <w:rtl w:val="0"/>
        </w:rPr>
        <w:t xml:space="preserve">Θεωρητικό πλαίσιο </w:t>
      </w:r>
    </w:p>
    <w:p w:rsidR="00000000" w:rsidDel="00000000" w:rsidP="00000000" w:rsidRDefault="00000000" w:rsidRPr="00000000" w14:paraId="00000039">
      <w:pPr>
        <w:spacing w:after="160" w:lineRule="auto"/>
        <w:jc w:val="both"/>
        <w:rPr>
          <w:rFonts w:ascii="Avenir" w:cs="Avenir" w:eastAsia="Avenir" w:hAnsi="Avenir"/>
        </w:rPr>
      </w:pPr>
      <w:r w:rsidDel="00000000" w:rsidR="00000000" w:rsidRPr="00000000">
        <w:rPr>
          <w:rFonts w:ascii="Avenir" w:cs="Avenir" w:eastAsia="Avenir" w:hAnsi="Avenir"/>
          <w:rtl w:val="0"/>
        </w:rPr>
        <w:t xml:space="preserve">Για την οικοδόμηση του Προγράμματος Σπουδών Κατάρτισης, δημιουργήθηκε ένα Θεωρητικό Πλαίσιο που θα χρησιμεύσει ως βάση για τον καθορισμό των ικανοτήτων και των μαθησιακών ενοτήτων που δομούν τα Μαθησιακά Αποτελέσματα (εκφρασμένα σε όρους Γνώσεων, Δεξιοτήτων και Ευθύνης και Αυτονομίας) που πρέπει να επιτευχθούν από τους εκπαιδευτές ενηλίκων, τους κοινοτικούς ηγέτες και τους διαμεσολαβητές.</w:t>
      </w:r>
    </w:p>
    <w:p w:rsidR="00000000" w:rsidDel="00000000" w:rsidP="00000000" w:rsidRDefault="00000000" w:rsidRPr="00000000" w14:paraId="0000003A">
      <w:pPr>
        <w:spacing w:after="160" w:lineRule="auto"/>
        <w:jc w:val="both"/>
        <w:rPr>
          <w:rFonts w:ascii="Avenir" w:cs="Avenir" w:eastAsia="Avenir" w:hAnsi="Avenir"/>
        </w:rPr>
      </w:pPr>
      <w:r w:rsidDel="00000000" w:rsidR="00000000" w:rsidRPr="00000000">
        <w:rPr>
          <w:rFonts w:ascii="Avenir" w:cs="Avenir" w:eastAsia="Avenir" w:hAnsi="Avenir"/>
          <w:rtl w:val="0"/>
        </w:rPr>
        <w:t xml:space="preserve">Το Θεωρητικό Πλαίσιο περιέχει:</w:t>
      </w:r>
    </w:p>
    <w:p w:rsidR="00000000" w:rsidDel="00000000" w:rsidP="00000000" w:rsidRDefault="00000000" w:rsidRPr="00000000" w14:paraId="0000003B">
      <w:pPr>
        <w:numPr>
          <w:ilvl w:val="0"/>
          <w:numId w:val="4"/>
        </w:numPr>
        <w:pBdr>
          <w:top w:space="0" w:sz="0" w:val="nil"/>
          <w:left w:space="0" w:sz="0" w:val="nil"/>
          <w:bottom w:space="0" w:sz="0" w:val="nil"/>
          <w:right w:space="0" w:sz="0" w:val="nil"/>
          <w:between w:space="0" w:sz="0" w:val="nil"/>
        </w:pBdr>
        <w:spacing w:after="0" w:lineRule="auto"/>
        <w:ind w:left="720" w:hanging="360"/>
        <w:jc w:val="both"/>
        <w:rPr>
          <w:rFonts w:ascii="Avenir" w:cs="Avenir" w:eastAsia="Avenir" w:hAnsi="Avenir"/>
          <w:color w:val="000000"/>
        </w:rPr>
      </w:pPr>
      <w:r w:rsidDel="00000000" w:rsidR="00000000" w:rsidRPr="00000000">
        <w:rPr>
          <w:rFonts w:ascii="Avenir" w:cs="Avenir" w:eastAsia="Avenir" w:hAnsi="Avenir"/>
          <w:color w:val="000000"/>
          <w:rtl w:val="0"/>
        </w:rPr>
        <w:t xml:space="preserve">- Συνοπτική ανάλυση του Ευρωπαϊκού Πλαισίου Προσόντων, των Εθνικών Πλαισίων Προσόντων και της εφαρμογής των κατευθυντήριων γραμμών του ECVET στις συμμετέχουσες χώρες..</w:t>
      </w:r>
    </w:p>
    <w:p w:rsidR="00000000" w:rsidDel="00000000" w:rsidP="00000000" w:rsidRDefault="00000000" w:rsidRPr="00000000" w14:paraId="0000003C">
      <w:pPr>
        <w:numPr>
          <w:ilvl w:val="0"/>
          <w:numId w:val="4"/>
        </w:numPr>
        <w:pBdr>
          <w:top w:space="0" w:sz="0" w:val="nil"/>
          <w:left w:space="0" w:sz="0" w:val="nil"/>
          <w:bottom w:space="0" w:sz="0" w:val="nil"/>
          <w:right w:space="0" w:sz="0" w:val="nil"/>
          <w:between w:space="0" w:sz="0" w:val="nil"/>
        </w:pBdr>
        <w:spacing w:after="0" w:lineRule="auto"/>
        <w:ind w:left="720" w:hanging="360"/>
        <w:jc w:val="both"/>
        <w:rPr>
          <w:rFonts w:ascii="Avenir" w:cs="Avenir" w:eastAsia="Avenir" w:hAnsi="Avenir"/>
          <w:color w:val="000000"/>
        </w:rPr>
      </w:pPr>
      <w:r w:rsidDel="00000000" w:rsidR="00000000" w:rsidRPr="00000000">
        <w:rPr>
          <w:rFonts w:ascii="Avenir" w:cs="Avenir" w:eastAsia="Avenir" w:hAnsi="Avenir"/>
          <w:i w:val="1"/>
          <w:color w:val="000000"/>
          <w:rtl w:val="0"/>
        </w:rPr>
        <w:t xml:space="preserve">- Ανάλυση βέλτιστων πρακτικών για την ανάπτυξη πράσινων δεξιοτήτων</w:t>
      </w:r>
      <w:r w:rsidDel="00000000" w:rsidR="00000000" w:rsidRPr="00000000">
        <w:rPr>
          <w:rtl w:val="0"/>
        </w:rPr>
      </w:r>
    </w:p>
    <w:p w:rsidR="00000000" w:rsidDel="00000000" w:rsidP="00000000" w:rsidRDefault="00000000" w:rsidRPr="00000000" w14:paraId="0000003D">
      <w:pPr>
        <w:numPr>
          <w:ilvl w:val="0"/>
          <w:numId w:val="4"/>
        </w:numPr>
        <w:pBdr>
          <w:top w:space="0" w:sz="0" w:val="nil"/>
          <w:left w:space="0" w:sz="0" w:val="nil"/>
          <w:bottom w:space="0" w:sz="0" w:val="nil"/>
          <w:right w:space="0" w:sz="0" w:val="nil"/>
          <w:between w:space="0" w:sz="0" w:val="nil"/>
        </w:pBdr>
        <w:spacing w:after="0" w:lineRule="auto"/>
        <w:ind w:left="720" w:hanging="360"/>
        <w:jc w:val="both"/>
        <w:rPr>
          <w:rFonts w:ascii="Avenir" w:cs="Avenir" w:eastAsia="Avenir" w:hAnsi="Avenir"/>
          <w:color w:val="000000"/>
        </w:rPr>
      </w:pPr>
      <w:r w:rsidDel="00000000" w:rsidR="00000000" w:rsidRPr="00000000">
        <w:rPr>
          <w:rFonts w:ascii="Avenir" w:cs="Avenir" w:eastAsia="Avenir" w:hAnsi="Avenir"/>
          <w:color w:val="000000"/>
          <w:rtl w:val="0"/>
        </w:rPr>
        <w:t xml:space="preserve">- Συμφωνία σχετικά με τη δομή της  Εκπαιδευτικού Ύλης.</w:t>
      </w:r>
    </w:p>
    <w:p w:rsidR="00000000" w:rsidDel="00000000" w:rsidP="00000000" w:rsidRDefault="00000000" w:rsidRPr="00000000" w14:paraId="0000003E">
      <w:pPr>
        <w:numPr>
          <w:ilvl w:val="0"/>
          <w:numId w:val="4"/>
        </w:numPr>
        <w:pBdr>
          <w:top w:space="0" w:sz="0" w:val="nil"/>
          <w:left w:space="0" w:sz="0" w:val="nil"/>
          <w:bottom w:space="0" w:sz="0" w:val="nil"/>
          <w:right w:space="0" w:sz="0" w:val="nil"/>
          <w:between w:space="0" w:sz="0" w:val="nil"/>
        </w:pBdr>
        <w:spacing w:after="0" w:lineRule="auto"/>
        <w:ind w:left="720" w:hanging="360"/>
        <w:jc w:val="both"/>
        <w:rPr>
          <w:rFonts w:ascii="Avenir" w:cs="Avenir" w:eastAsia="Avenir" w:hAnsi="Avenir"/>
          <w:color w:val="000000"/>
        </w:rPr>
      </w:pPr>
      <w:r w:rsidDel="00000000" w:rsidR="00000000" w:rsidRPr="00000000">
        <w:rPr>
          <w:rFonts w:ascii="Avenir" w:cs="Avenir" w:eastAsia="Avenir" w:hAnsi="Avenir"/>
          <w:color w:val="000000"/>
          <w:rtl w:val="0"/>
        </w:rPr>
        <w:t xml:space="preserve">- Πρόταση των Μαθησιακών Ενοτήτων ως μια συνεκτική συλλογή οριοθετημένων κομματιών εκπαίδευσης που πρέπει να συμπεριληφθούν στην Εκπαιδευτική Ύλη, με στόχο την ενίσχυση της μεταφοράς και της αναγνώρισης των Μαθησιακών Αποτελεσμάτων.</w:t>
      </w:r>
    </w:p>
    <w:p w:rsidR="00000000" w:rsidDel="00000000" w:rsidP="00000000" w:rsidRDefault="00000000" w:rsidRPr="00000000" w14:paraId="0000003F">
      <w:pPr>
        <w:spacing w:after="160" w:lineRule="auto"/>
        <w:rPr>
          <w:rFonts w:ascii="Avenir" w:cs="Avenir" w:eastAsia="Avenir" w:hAnsi="Avenir"/>
          <w:b w:val="1"/>
          <w:i w:val="1"/>
          <w:color w:val="f79646"/>
        </w:rPr>
      </w:pPr>
      <w:r w:rsidDel="00000000" w:rsidR="00000000" w:rsidRPr="00000000">
        <w:rPr>
          <w:rtl w:val="0"/>
        </w:rPr>
      </w:r>
    </w:p>
    <w:p w:rsidR="00000000" w:rsidDel="00000000" w:rsidP="00000000" w:rsidRDefault="00000000" w:rsidRPr="00000000" w14:paraId="00000040">
      <w:pPr>
        <w:spacing w:after="160" w:lineRule="auto"/>
        <w:rPr>
          <w:rFonts w:ascii="Avenir" w:cs="Avenir" w:eastAsia="Avenir" w:hAnsi="Avenir"/>
          <w:b w:val="1"/>
          <w:i w:val="1"/>
          <w:color w:val="f79646"/>
        </w:rPr>
      </w:pPr>
      <w:r w:rsidDel="00000000" w:rsidR="00000000" w:rsidRPr="00000000">
        <w:rPr>
          <w:rtl w:val="0"/>
        </w:rPr>
      </w:r>
    </w:p>
    <w:p w:rsidR="00000000" w:rsidDel="00000000" w:rsidP="00000000" w:rsidRDefault="00000000" w:rsidRPr="00000000" w14:paraId="00000041">
      <w:pPr>
        <w:spacing w:after="160" w:lineRule="auto"/>
        <w:rPr>
          <w:rFonts w:ascii="Avenir" w:cs="Avenir" w:eastAsia="Avenir" w:hAnsi="Avenir"/>
          <w:b w:val="1"/>
          <w:i w:val="1"/>
          <w:color w:val="0b7e3d"/>
        </w:rPr>
      </w:pPr>
      <w:r w:rsidDel="00000000" w:rsidR="00000000" w:rsidRPr="00000000">
        <w:rPr>
          <w:rFonts w:ascii="Avenir" w:cs="Avenir" w:eastAsia="Avenir" w:hAnsi="Avenir"/>
          <w:b w:val="1"/>
          <w:i w:val="1"/>
          <w:color w:val="0b7e3d"/>
          <w:rtl w:val="0"/>
        </w:rPr>
        <w:t xml:space="preserve">Παιδαγωγικές Μεθοδολογίες</w:t>
      </w:r>
    </w:p>
    <w:p w:rsidR="00000000" w:rsidDel="00000000" w:rsidP="00000000" w:rsidRDefault="00000000" w:rsidRPr="00000000" w14:paraId="00000042">
      <w:pPr>
        <w:spacing w:after="160" w:lineRule="auto"/>
        <w:rPr>
          <w:rFonts w:ascii="Avenir" w:cs="Avenir" w:eastAsia="Avenir" w:hAnsi="Avenir"/>
        </w:rPr>
      </w:pPr>
      <w:r w:rsidDel="00000000" w:rsidR="00000000" w:rsidRPr="00000000">
        <w:rPr>
          <w:rFonts w:ascii="Avenir" w:cs="Avenir" w:eastAsia="Avenir" w:hAnsi="Avenir"/>
          <w:rtl w:val="0"/>
        </w:rPr>
        <w:t xml:space="preserve">Οι παιδαγωγικές μεθοδολογίες που εφαρμόζονται μέσω του Προγράμματος Εκπαίδευσης είναι οι ακόλουθες:</w:t>
      </w:r>
    </w:p>
    <w:p w:rsidR="00000000" w:rsidDel="00000000" w:rsidP="00000000" w:rsidRDefault="00000000" w:rsidRPr="00000000" w14:paraId="00000043">
      <w:pPr>
        <w:numPr>
          <w:ilvl w:val="0"/>
          <w:numId w:val="1"/>
        </w:numPr>
        <w:pBdr>
          <w:top w:space="0" w:sz="0" w:val="nil"/>
          <w:left w:space="0" w:sz="0" w:val="nil"/>
          <w:bottom w:space="0" w:sz="0" w:val="nil"/>
          <w:right w:space="0" w:sz="0" w:val="nil"/>
          <w:between w:space="0" w:sz="0" w:val="nil"/>
        </w:pBdr>
        <w:spacing w:after="160" w:lineRule="auto"/>
        <w:ind w:left="720" w:hanging="360"/>
        <w:rPr>
          <w:rFonts w:ascii="Avenir" w:cs="Avenir" w:eastAsia="Avenir" w:hAnsi="Avenir"/>
          <w:i w:val="1"/>
          <w:color w:val="000000"/>
        </w:rPr>
      </w:pPr>
      <w:r w:rsidDel="00000000" w:rsidR="00000000" w:rsidRPr="00000000">
        <w:rPr>
          <w:rFonts w:ascii="Avenir" w:cs="Avenir" w:eastAsia="Avenir" w:hAnsi="Avenir"/>
          <w:i w:val="1"/>
          <w:color w:val="000000"/>
          <w:rtl w:val="0"/>
        </w:rPr>
        <w:t xml:space="preserve">Μετασχηματιστική Μάθηση</w:t>
      </w:r>
    </w:p>
    <w:p w:rsidR="00000000" w:rsidDel="00000000" w:rsidP="00000000" w:rsidRDefault="00000000" w:rsidRPr="00000000" w14:paraId="00000044">
      <w:pPr>
        <w:spacing w:after="160" w:lineRule="auto"/>
        <w:jc w:val="both"/>
        <w:rPr>
          <w:rFonts w:ascii="Avenir" w:cs="Avenir" w:eastAsia="Avenir" w:hAnsi="Avenir"/>
        </w:rPr>
      </w:pPr>
      <w:r w:rsidDel="00000000" w:rsidR="00000000" w:rsidRPr="00000000">
        <w:rPr>
          <w:rFonts w:ascii="Avenir" w:cs="Avenir" w:eastAsia="Avenir" w:hAnsi="Avenir"/>
          <w:rtl w:val="0"/>
        </w:rPr>
        <w:t xml:space="preserve"> Η μετασχηματιστική μάθηση μπορεί να οριστεί κυρίως από τους στόχους και τις αρχές που θέτει και όχι από μια συγκεκριμένη στρατηγική διδασκαλίας ή μάθησης. Στόχος της είναι να ενδυναμώσει τους εκπαιδευόμενους να αμφισβητήσουν και να αλλάξουν τους τρόπους με τους οποίους βλέπουν και σκέφτονται τον κόσμο, προκειμένου να αναπτύξουν περαιτέρω την κατανόησή του (Mezirow, 2000- Slavich and Zimbardo, 2012). Ο εκπαιδευτικός ενεργεί ως συντονιστής που ενδυναμώνει και προκαλεί τους εκπαιδευόμενους να αλλάξουν την κοσμοθεωρία τους. Η συναφής έννοια της παραβατικής μάθησης (Lotz-Sisitka et al., 2015) πηγαίνει ένα βήμα παραπέρα - αναφέρει ότι η μάθηση στην ESD πρέπει να ξεπερνά το status quo και να προετοιμάζει τον εκπαιδευόμενο για διασπαστική σκέψη και συνδημιουργία νέας γνώσης. </w:t>
      </w:r>
    </w:p>
    <w:p w:rsidR="00000000" w:rsidDel="00000000" w:rsidP="00000000" w:rsidRDefault="00000000" w:rsidRPr="00000000" w14:paraId="00000045">
      <w:pPr>
        <w:spacing w:after="160" w:lineRule="auto"/>
        <w:rPr>
          <w:rFonts w:ascii="Avenir" w:cs="Avenir" w:eastAsia="Avenir" w:hAnsi="Avenir"/>
        </w:rPr>
      </w:pPr>
      <w:r w:rsidDel="00000000" w:rsidR="00000000" w:rsidRPr="00000000">
        <w:rPr>
          <w:rFonts w:ascii="Avenir" w:cs="Avenir" w:eastAsia="Avenir" w:hAnsi="Avenir"/>
          <w:rtl w:val="0"/>
        </w:rPr>
        <w:t xml:space="preserve">(Issues and Trends in Education for Sustainable Development, UNESCO, σελ. 49)</w:t>
      </w:r>
    </w:p>
    <w:p w:rsidR="00000000" w:rsidDel="00000000" w:rsidP="00000000" w:rsidRDefault="00000000" w:rsidRPr="00000000" w14:paraId="00000046">
      <w:pPr>
        <w:numPr>
          <w:ilvl w:val="0"/>
          <w:numId w:val="1"/>
        </w:numPr>
        <w:pBdr>
          <w:top w:space="0" w:sz="0" w:val="nil"/>
          <w:left w:space="0" w:sz="0" w:val="nil"/>
          <w:bottom w:space="0" w:sz="0" w:val="nil"/>
          <w:right w:space="0" w:sz="0" w:val="nil"/>
          <w:between w:space="0" w:sz="0" w:val="nil"/>
        </w:pBdr>
        <w:spacing w:after="160" w:lineRule="auto"/>
        <w:ind w:left="720" w:hanging="360"/>
        <w:rPr>
          <w:rFonts w:ascii="Avenir" w:cs="Avenir" w:eastAsia="Avenir" w:hAnsi="Avenir"/>
          <w:i w:val="1"/>
          <w:color w:val="000000"/>
        </w:rPr>
      </w:pPr>
      <w:r w:rsidDel="00000000" w:rsidR="00000000" w:rsidRPr="00000000">
        <w:rPr>
          <w:rFonts w:ascii="Avenir" w:cs="Avenir" w:eastAsia="Avenir" w:hAnsi="Avenir"/>
          <w:i w:val="1"/>
          <w:color w:val="000000"/>
          <w:rtl w:val="0"/>
        </w:rPr>
        <w:t xml:space="preserve">Προσωπική χαρτογράφηση πορείας </w:t>
      </w:r>
    </w:p>
    <w:p w:rsidR="00000000" w:rsidDel="00000000" w:rsidP="00000000" w:rsidRDefault="00000000" w:rsidRPr="00000000" w14:paraId="00000047">
      <w:pPr>
        <w:spacing w:after="160" w:lineRule="auto"/>
        <w:jc w:val="both"/>
        <w:rPr>
          <w:rFonts w:ascii="Avenir" w:cs="Avenir" w:eastAsia="Avenir" w:hAnsi="Avenir"/>
        </w:rPr>
      </w:pPr>
      <w:r w:rsidDel="00000000" w:rsidR="00000000" w:rsidRPr="00000000">
        <w:rPr>
          <w:rFonts w:ascii="Avenir" w:cs="Avenir" w:eastAsia="Avenir" w:hAnsi="Avenir"/>
          <w:rtl w:val="0"/>
        </w:rPr>
        <w:t xml:space="preserve">Ο χάρτης πορείας είναι ένα εργαλείο στρατηγικής που χρησιμοποιείται για να δείξει τους στόχους και τα ορόσημα που απαιτούνται για την επίτευξή του. Οι χάρτες πορείας παρέχουν μια σαφή οπτική του οράματος και της κατεύθυνσης μιας εταιρείας. Ένας προσωπικός χάρτης πορείας είναι ένα σχέδιο δράσης για την επίτευξη των δικών σας προσωπικών στόχων. Μπορείτε να καθορίσετε τα δικά σας ορόσημα για να σας παρακινήσει να συνεχίσετε.</w:t>
      </w:r>
    </w:p>
    <w:p w:rsidR="00000000" w:rsidDel="00000000" w:rsidP="00000000" w:rsidRDefault="00000000" w:rsidRPr="00000000" w14:paraId="00000048">
      <w:pPr>
        <w:spacing w:after="160" w:lineRule="auto"/>
        <w:jc w:val="both"/>
        <w:rPr>
          <w:rFonts w:ascii="Avenir" w:cs="Avenir" w:eastAsia="Avenir" w:hAnsi="Avenir"/>
        </w:rPr>
      </w:pPr>
      <w:r w:rsidDel="00000000" w:rsidR="00000000" w:rsidRPr="00000000">
        <w:rPr>
          <w:rFonts w:ascii="Avenir" w:cs="Avenir" w:eastAsia="Avenir" w:hAnsi="Avenir"/>
          <w:rtl w:val="0"/>
        </w:rPr>
        <w:t xml:space="preserve">Ο προσωπικός χάρτης πορείας μεγιστοποιεί τη συμμετοχή των μελών στη διαδικασία σχεδιασμού, προωθώντας έτσι τη συναίνεση και αυξάνοντας την πιθανότητα ότι οι συμμετέχοντες θα θέσουν σε εφαρμογή τους στόχους του χάρτη πορείας.</w:t>
      </w:r>
    </w:p>
    <w:p w:rsidR="00000000" w:rsidDel="00000000" w:rsidP="00000000" w:rsidRDefault="00000000" w:rsidRPr="00000000" w14:paraId="00000049">
      <w:pPr>
        <w:spacing w:after="160" w:lineRule="auto"/>
        <w:jc w:val="both"/>
        <w:rPr>
          <w:rFonts w:ascii="Avenir" w:cs="Avenir" w:eastAsia="Avenir" w:hAnsi="Avenir"/>
          <w:b w:val="1"/>
          <w:i w:val="1"/>
          <w:color w:val="0b7e3d"/>
        </w:rPr>
      </w:pPr>
      <w:r w:rsidDel="00000000" w:rsidR="00000000" w:rsidRPr="00000000">
        <w:rPr>
          <w:rFonts w:ascii="Avenir" w:cs="Avenir" w:eastAsia="Avenir" w:hAnsi="Avenir"/>
          <w:b w:val="1"/>
          <w:i w:val="1"/>
          <w:color w:val="0b7e3d"/>
          <w:rtl w:val="0"/>
        </w:rPr>
        <w:t xml:space="preserve">Αρχείο αναφοράς</w:t>
      </w:r>
    </w:p>
    <w:p w:rsidR="00000000" w:rsidDel="00000000" w:rsidP="00000000" w:rsidRDefault="00000000" w:rsidRPr="00000000" w14:paraId="0000004A">
      <w:pPr>
        <w:spacing w:after="160" w:lineRule="auto"/>
        <w:jc w:val="both"/>
        <w:rPr>
          <w:rFonts w:ascii="Avenir" w:cs="Avenir" w:eastAsia="Avenir" w:hAnsi="Avenir"/>
        </w:rPr>
      </w:pPr>
      <w:r w:rsidDel="00000000" w:rsidR="00000000" w:rsidRPr="00000000">
        <w:rPr>
          <w:rFonts w:ascii="Avenir" w:cs="Avenir" w:eastAsia="Avenir" w:hAnsi="Avenir"/>
          <w:rtl w:val="0"/>
        </w:rPr>
        <w:t xml:space="preserve">Η Ευρωπαϊκή Πράσινη Συμφωνία είναι το κύριο αρχείο αναφοράς. Πρόκειται για μια σειρά πρωτοβουλιών πολιτικής που αναπτύχθηκαν από την Ευρωπαϊκή Επιτροπή το 2019 με στόχο την επίτευξη κλιματικής ουδετερότητας στην Ευρώπη έως το 2050. Η οδηγία επικεντρώνεται στην τόνωση της οικονομίας μέσω της πράσινης τεχνολογίας, όπως το υδρογόνο και οι κυψέλες καυσίμου, στη δημιουργία βιώσιμης βιομηχανίας και μεταποίησης και στη μείωση της ρύπανσης.</w:t>
      </w:r>
    </w:p>
    <w:p w:rsidR="00000000" w:rsidDel="00000000" w:rsidP="00000000" w:rsidRDefault="00000000" w:rsidRPr="00000000" w14:paraId="0000004B">
      <w:pPr>
        <w:rPr>
          <w:rFonts w:ascii="Avenir" w:cs="Avenir" w:eastAsia="Avenir" w:hAnsi="Avenir"/>
        </w:rPr>
      </w:pPr>
      <w:r w:rsidDel="00000000" w:rsidR="00000000" w:rsidRPr="00000000">
        <w:rPr>
          <w:rtl w:val="0"/>
        </w:rPr>
      </w:r>
    </w:p>
    <w:p w:rsidR="00000000" w:rsidDel="00000000" w:rsidP="00000000" w:rsidRDefault="00000000" w:rsidRPr="00000000" w14:paraId="0000004C">
      <w:pPr>
        <w:pStyle w:val="Heading1"/>
        <w:rPr/>
      </w:pPr>
      <w:bookmarkStart w:colFirst="0" w:colLast="0" w:name="_heading=h.30j0zll" w:id="1"/>
      <w:bookmarkEnd w:id="1"/>
      <w:r w:rsidDel="00000000" w:rsidR="00000000" w:rsidRPr="00000000">
        <w:rPr>
          <w:rtl w:val="0"/>
        </w:rPr>
        <w:t xml:space="preserve">2. ΕΥΡΩΠΑΙΚΑ ΕΡΓΑΛΕΙΑ ΔΙΑΦΑΝΕΙΑΣ</w:t>
      </w:r>
    </w:p>
    <w:p w:rsidR="00000000" w:rsidDel="00000000" w:rsidP="00000000" w:rsidRDefault="00000000" w:rsidRPr="00000000" w14:paraId="0000004D">
      <w:pPr>
        <w:jc w:val="both"/>
        <w:rPr/>
      </w:pPr>
      <w:r w:rsidDel="00000000" w:rsidR="00000000" w:rsidRPr="00000000">
        <w:rPr>
          <w:rtl w:val="0"/>
        </w:rPr>
      </w:r>
    </w:p>
    <w:p w:rsidR="00000000" w:rsidDel="00000000" w:rsidP="00000000" w:rsidRDefault="00000000" w:rsidRPr="00000000" w14:paraId="0000004E">
      <w:pPr>
        <w:jc w:val="both"/>
        <w:rPr>
          <w:rFonts w:ascii="Avenir" w:cs="Avenir" w:eastAsia="Avenir" w:hAnsi="Avenir"/>
        </w:rPr>
      </w:pPr>
      <w:r w:rsidDel="00000000" w:rsidR="00000000" w:rsidRPr="00000000">
        <w:rPr>
          <w:rFonts w:ascii="Avenir" w:cs="Avenir" w:eastAsia="Avenir" w:hAnsi="Avenir"/>
          <w:rtl w:val="0"/>
        </w:rPr>
        <w:t xml:space="preserve">Έχει αναγνωριστεί ευρέως ότι η εκπαίδευση και η κατάρτιση είναι ουσιαστικής σημασίας για την ανάπτυξη και την επιτυχία της σημερινής κοινωνίας και οικονομίας της γνώσης. Η στρατηγική της ΕΕ δίνει έμφαση στη συνεργασία των χωρών και στη μεταξύ τους μάθηση. "Το να βοηθήσουμε όλους τους πολίτες να αποκτήσουν καλύτερες δεξιότητες είναι ζωτικής σημασίας για την ανάπτυξη και την απασχόληση στην ΕΕ, καθώς και για την ισότητα και την κοινωνική συμπερίληψη. Η οικονομική ύφεση φέρνει αυτές τις μακροπρόθεσμες προκλήσεις ακόμη περισσότερο στο προσκήνιο. Οι δημόσιοι και ιδιωτικοί προϋπολογισμοί δέχονται ισχυρές πιέσεις, οι υπάρχουσες θέσεις εργασίας εξαφανίζονται και οι νέες θέσεις εργασίας συχνά απαιτούν διαφορετικές και υψηλότερου επιπέδου δεξιότητες. Τα συστήματα εκπαίδευσης και κατάρτισης θα πρέπει επομένως να γίνουν πολύ πιο ανοικτά και συναφή με τις ανάγκες των πολιτών, καθώς και με εκείνες της αγοράς εργασίας και της κοινωνίας στο σύνολό της" (ET 2020).</w:t>
      </w:r>
    </w:p>
    <w:p w:rsidR="00000000" w:rsidDel="00000000" w:rsidP="00000000" w:rsidRDefault="00000000" w:rsidRPr="00000000" w14:paraId="0000004F">
      <w:pPr>
        <w:jc w:val="both"/>
        <w:rPr>
          <w:rFonts w:ascii="Avenir" w:cs="Avenir" w:eastAsia="Avenir" w:hAnsi="Avenir"/>
        </w:rPr>
      </w:pPr>
      <w:r w:rsidDel="00000000" w:rsidR="00000000" w:rsidRPr="00000000">
        <w:rPr>
          <w:rFonts w:ascii="Avenir" w:cs="Avenir" w:eastAsia="Avenir" w:hAnsi="Avenir"/>
          <w:rtl w:val="0"/>
        </w:rPr>
        <w:t xml:space="preserve">Διάφορα ευρωπαϊκά μέσα, όπως το Ευρωπαϊκό Πλαίσιο Επαγγελματικών Προσόντων (ΕΠΕΠ), το Europass, το ECVET, η πολύγλωσση ταξινόμηση των ευρωπαϊκών δεξιοτήτων/ικανοτήτων, προσόντων και επαγγελμάτων (ESCO) και τα πλαίσια διασφάλισης ποιότητας, έχουν αναπτυχθεί και εφαρμοστεί για την υποστήριξη της κινητικότητας των εκπαιδευομένων και των εργαζομένων. Τα εργαλεία αυτά βελτιώνουν τη διαφάνεια, καθιστούν τα προσόντα συγκρίσιμα μεταξύ των χωρών (EQF) και τα μαθησιακά αποτελέσματα αναγνωρίσιμα (ECVET), διευκολύνοντας τη δια βίου μάθηση. Τα μέσα αυτά δεν αναπτύχθηκαν απομονωμένα το ένα από το άλλο, αλλά βρίσκονται σε στενή συνοχή, όπου τα διάφορα εργαλεία και υπηρεσίες - συμπεριλαμβανομένων της διαφάνειας και της αναγνώρισης των προσόντων, της επικύρωσης της μη τυπικής και άτυπης μάθησης και της δια βίου καθοδήγησης - προσφέρονται με συντονισμένο τρόπο με στόχο να συμβάλουν στην πραγματική ευρωπαϊκή κινητικότητα, όπου οι γνώσεις, οι δεξιότητες και οι ικανότητες ενός ατόμου μπορούν να γίνουν σαφώς κατανοητές και να αναγνωριστούν γρήγορα.</w:t>
      </w:r>
    </w:p>
    <w:p w:rsidR="00000000" w:rsidDel="00000000" w:rsidP="00000000" w:rsidRDefault="00000000" w:rsidRPr="00000000" w14:paraId="00000050">
      <w:pPr>
        <w:jc w:val="both"/>
        <w:rPr>
          <w:rFonts w:ascii="Avenir" w:cs="Avenir" w:eastAsia="Avenir" w:hAnsi="Avenir"/>
        </w:rPr>
      </w:pPr>
      <w:r w:rsidDel="00000000" w:rsidR="00000000" w:rsidRPr="00000000">
        <w:rPr>
          <w:rFonts w:ascii="Avenir" w:cs="Avenir" w:eastAsia="Avenir" w:hAnsi="Avenir"/>
          <w:rtl w:val="0"/>
        </w:rPr>
        <w:t xml:space="preserve">Το Ευρωπαϊκό Σύστημα Πιστωτικών Μονάδων για την Επαγγελματική Εκπαίδευση και Κατάρτιση (ECVET - http://www.ecvet-toolkit.eu) αναπτύχθηκε για να δώσει τη δυνατότητα στους ανθρώπους να αξιοποιήσουν όσα έχουν μάθει στο παρελθόν, όταν επιθυμούν να αποκτήσουν ένα συγκεκριμένο προσόν. Οι αρμόδιες αρχές μπορούν να αποφασίσουν να χρησιμοποιήσουν το ECVET για να δώσουν στους ανθρώπους τις ευκαιρίες να λάβουν αναγνώριση για τα μαθησιακά αποτελέσματα που πέτυχαν στο εξωτερικό, αλλά και για τα μαθησιακά αποτελέσματα που πέτυχαν μέσω της μάθησης σε άλλο ίδρυμα ή σύστημα εντός της ίδιας χώρας ή αυτά που απέκτησαν μέσω εμπειρίας. Στο πλαίσιο της οικονομικής αναδιάρθρωσης, όπου ορισμένοι τομείς φθίνουν και απολύουν προσωπικό, ενώ άλλοι δυσκολεύονται να προσλάβουν επαρκώς καταρτισμένο προσωπικό, υπάρχει ανάγκη για ένα ευέλικτο εργατικό δυναμικό. Οι άνθρωποι αναμένεται να έχουν την ικανότητα αλλά και τις ευκαιρίες να συνεχίσουν να μαθαίνουν και να αναπτύσσουν νέες γνώσεις, δεξιότητες και ικανότητες. Δεδομένων των δημογραφικών πιέσεων στην Ευρώπη, υπάρχει μεγάλη ανάγκη για βελτίωση των ποσοστών απασχόλησης και διασφάλιση της καλύτερης δυνατής αξιοποίησης του ανθρώπινου και κοινωνικού κεφαλαίου των ανθρώπων στην Ευρώπη.</w:t>
      </w:r>
    </w:p>
    <w:p w:rsidR="00000000" w:rsidDel="00000000" w:rsidP="00000000" w:rsidRDefault="00000000" w:rsidRPr="00000000" w14:paraId="00000051">
      <w:pPr>
        <w:jc w:val="both"/>
        <w:rPr>
          <w:rFonts w:ascii="Avenir" w:cs="Avenir" w:eastAsia="Avenir" w:hAnsi="Avenir"/>
        </w:rPr>
      </w:pPr>
      <w:r w:rsidDel="00000000" w:rsidR="00000000" w:rsidRPr="00000000">
        <w:rPr>
          <w:rFonts w:ascii="Avenir" w:cs="Avenir" w:eastAsia="Avenir" w:hAnsi="Avenir"/>
          <w:rtl w:val="0"/>
        </w:rPr>
        <w:t xml:space="preserve">Η εφαρμογή του ECVET στο Ευρωπαϊκό σύστημα προσόντων είναι σχεδιασμένο να αναγνωρίζει τα επαγγελματικά προσόντα των εργαζομένων στις Ευρωπαϊκές χώρες στις οποίες το σύστημα λειτουργεί. Η εφαρμογή του  ECVET, έχει ως αποτέλεσμα την αύξηση των κοινωνικών κινήτρων, να επεκτείνουν και να βελτιώσουν τις επαγγελματικές τους δεξιότητες κατά τη διάρκεια της εργατικής τους ζωής προκειμένου να γίνουν πιο ανταγωνιστικοί στην Ευρωπαϊκή αγορά εργασίας. Ο εργαζόμενος θα πρέπει να συγκεντρώνει πιστωτικές μονάδες ECVET για όλη του την επαγγελματική ζωή, ώστε να γίνει πιο προσαρμόσιμος στην αγορά εργασίας. Η διαδικασία αυτή θα πρέπει να λειτουργεί σε κάθε στάδιο της επαγγελματικής προετοιμασίας: τυπική, μη τυπική και άτυπη μάθηση. Οι πόντοι που προκύπτουν μπορούν να δημιουργήσουν ένα επαγγελματικό χαρτοφυλάκιο ενός εργαζόμενου και ενός υπαλλήλου, χαρακτηρίζοντας την καταλληλότητα των προσόντων του για έναν συγκεκριμένο επαγγελματικό τομέα.</w:t>
      </w:r>
    </w:p>
    <w:p w:rsidR="00000000" w:rsidDel="00000000" w:rsidP="00000000" w:rsidRDefault="00000000" w:rsidRPr="00000000" w14:paraId="00000052">
      <w:pPr>
        <w:jc w:val="both"/>
        <w:rPr>
          <w:rFonts w:ascii="Avenir" w:cs="Avenir" w:eastAsia="Avenir" w:hAnsi="Avenir"/>
        </w:rPr>
      </w:pPr>
      <w:r w:rsidDel="00000000" w:rsidR="00000000" w:rsidRPr="00000000">
        <w:rPr>
          <w:rFonts w:ascii="Avenir" w:cs="Avenir" w:eastAsia="Avenir" w:hAnsi="Avenir"/>
          <w:rtl w:val="0"/>
        </w:rPr>
        <w:t xml:space="preserve">Το βασικό στοιχείο των τεχνικών προδιαγραφών του ECVET είναι η χρήση μαθησιακών αποτελεσμάτων. Τα μαθησιακά αποτελέσματα περιγράφουν τι γνωρίζει και τι είναι σε θέση να κάνει ένα άτομο και, ως εκ τούτου, είναι ουδέτερα ως προς το πώς, σε ποιο πλαίσιο και σε ποια διάρκεια τα άτομα έχουν αναπτύξει τις γνώσεις, τις δεξιότητες και τις ικανότητές τους. Παρέχουν τη δυνατότητα αναγνώρισης της μάθησης με σκοπό την επίτευξη ενός προσόντος, ανεξάρτητα από το πού πραγματοποιήθηκε η μάθηση και σε ποια διάρκεια. </w:t>
      </w:r>
    </w:p>
    <w:p w:rsidR="00000000" w:rsidDel="00000000" w:rsidP="00000000" w:rsidRDefault="00000000" w:rsidRPr="00000000" w14:paraId="00000053">
      <w:pPr>
        <w:jc w:val="both"/>
        <w:rPr>
          <w:rFonts w:ascii="Avenir" w:cs="Avenir" w:eastAsia="Avenir" w:hAnsi="Avenir"/>
        </w:rPr>
      </w:pPr>
      <w:r w:rsidDel="00000000" w:rsidR="00000000" w:rsidRPr="00000000">
        <w:rPr>
          <w:rFonts w:ascii="Avenir" w:cs="Avenir" w:eastAsia="Avenir" w:hAnsi="Avenir"/>
          <w:rtl w:val="0"/>
        </w:rPr>
        <w:t xml:space="preserve">Το Ευρωπαϊκό Πλαίσιο Αναφοράς για τη Διασφάλιση της Ποιότητας για το VET (EQAVET) παρέχει ένα πανευρωπαϊκό σύστημα που βοηθά τα ενδιαφερόμενα μέρη να τεκμηριώνουν, να αναπτύσσουν, να παρακολουθούν, να αξιολογούν και να βελτιώνουν την αποτελεσματικότητα της παροχής VET και των πρακτικών διαχείρισης της ποιότητας. Μπορεί να εφαρμοστεί τόσο σε επίπεδο συστήματος όσο και σε επίπεδο πάροχου VET και, ως εκ τούτου, μπορεί να χρησιμοποιηθεί για την αξιολόγηση της αποτελεσματικότητας της παροχής VET. Είναι προσαρμόσιμο στα διάφορα εθνικά συστήματα και μπορεί να χρησιμοποιηθεί σύμφωνα με την εθνική νομοθεσία και πρακτική. </w:t>
      </w:r>
    </w:p>
    <w:p w:rsidR="00000000" w:rsidDel="00000000" w:rsidP="00000000" w:rsidRDefault="00000000" w:rsidRPr="00000000" w14:paraId="00000054">
      <w:pPr>
        <w:jc w:val="both"/>
        <w:rPr>
          <w:rFonts w:ascii="Avenir" w:cs="Avenir" w:eastAsia="Avenir" w:hAnsi="Avenir"/>
        </w:rPr>
      </w:pPr>
      <w:r w:rsidDel="00000000" w:rsidR="00000000" w:rsidRPr="00000000">
        <w:rPr>
          <w:rFonts w:ascii="Avenir" w:cs="Avenir" w:eastAsia="Avenir" w:hAnsi="Avenir"/>
          <w:rtl w:val="0"/>
        </w:rPr>
        <w:t xml:space="preserve">Το πλαίσιο συμπληρώνει τις εργασίες σχετικά με τις πτυχές της διασφάλισης ποιότητας του Ευρωπαϊκού Πλαισίου Προσόντων (EQF) και του Ευρωπαϊκού Συστήματος Πιστωτικών Μονάδων για το VET (ECVET). Το Πλαίσιο περιλαμβάνει την ανάγκη τακτικής παρακολούθησης (με τη συμμετοχή μηχανισμών εσωτερικής και εξωτερικής αξιολόγησης) και υποβολής εκθέσεων σχετικά με την πρόοδο, ενώ χρησιμοποιεί κοινά κριτήρια ποιότητας και ενδεικτικούς περιγραφικούς δείκτες για τη στήριξη των ρυθμίσεων παρακολούθησης και υποβολής εκθέσεων και τονίζει τη σημασία των κοινών δεικτών για την υποστήριξη της αξιολόγησης, της παρακολούθησης και της διασφάλισης της ποιότητας των συστημάτων και των παροχών VET.</w:t>
      </w:r>
    </w:p>
    <w:p w:rsidR="00000000" w:rsidDel="00000000" w:rsidP="00000000" w:rsidRDefault="00000000" w:rsidRPr="00000000" w14:paraId="00000055">
      <w:pPr>
        <w:jc w:val="both"/>
        <w:rPr>
          <w:rFonts w:ascii="Avenir" w:cs="Avenir" w:eastAsia="Avenir" w:hAnsi="Avenir"/>
        </w:rPr>
      </w:pPr>
      <w:r w:rsidDel="00000000" w:rsidR="00000000" w:rsidRPr="00000000">
        <w:rPr>
          <w:rFonts w:ascii="Avenir" w:cs="Avenir" w:eastAsia="Avenir" w:hAnsi="Avenir"/>
          <w:rtl w:val="0"/>
        </w:rPr>
        <w:t xml:space="preserve">Το EQAVET είναι μια κοινότητα πρακτικής που συγκεντρώνει τα κράτη μέλη, τους κοινωνικούς εταίρους και την Ευρωπαϊκή Επιτροπή για την προώθηση της ευρωπαϊκής συνεργασίας στην ανάπτυξη και τη βελτίωση της διασφάλισης ποιότητας στο VET με τη χρήση του Ευρωπαϊκού Πλαισίου Αναφοράς για τη Διασφάλιση Ποιότητας. </w:t>
      </w:r>
    </w:p>
    <w:p w:rsidR="00000000" w:rsidDel="00000000" w:rsidP="00000000" w:rsidRDefault="00000000" w:rsidRPr="00000000" w14:paraId="00000056">
      <w:pPr>
        <w:jc w:val="both"/>
        <w:rPr>
          <w:rFonts w:ascii="Avenir" w:cs="Avenir" w:eastAsia="Avenir" w:hAnsi="Avenir"/>
        </w:rPr>
      </w:pPr>
      <w:r w:rsidDel="00000000" w:rsidR="00000000" w:rsidRPr="00000000">
        <w:rPr>
          <w:rFonts w:ascii="Avenir" w:cs="Avenir" w:eastAsia="Avenir" w:hAnsi="Avenir"/>
          <w:rtl w:val="0"/>
        </w:rPr>
        <w:t xml:space="preserve">Τα διάφορα μέσα επιβεβαιώνουν τον καθοριστικό ρόλο που μπορούν και πρέπει να διαδραματίσουν τα συστήματα VET στην αντιμετώπιση της έλλειψης δεξιοτήτων, ιδίως για τομείς με ανάπτυξη Α ή για τομείς που υφίστανται σημαντικό μετασχηματισμό και απαιτούν καλύτερα καταρτισμένο εργατικό δυναμικό. Η χρήση των υφιστάμενων ευρωπαϊκών εργαλείων για τα προσόντα (EQF), τις πιστωτικές μονάδες (ECVET) και τη διασφάλιση ποιότητας (EQAVET) υποστηρίζει και διευκολύνει την κινητικότητα ενός εξειδικευμένου εργατικού δυναμικού. </w:t>
      </w:r>
    </w:p>
    <w:p w:rsidR="00000000" w:rsidDel="00000000" w:rsidP="00000000" w:rsidRDefault="00000000" w:rsidRPr="00000000" w14:paraId="00000057">
      <w:pPr>
        <w:jc w:val="both"/>
        <w:rPr>
          <w:rFonts w:ascii="Avenir" w:cs="Avenir" w:eastAsia="Avenir" w:hAnsi="Avenir"/>
        </w:rPr>
      </w:pPr>
      <w:r w:rsidDel="00000000" w:rsidR="00000000" w:rsidRPr="00000000">
        <w:rPr>
          <w:rFonts w:ascii="Avenir" w:cs="Avenir" w:eastAsia="Avenir" w:hAnsi="Avenir"/>
          <w:rtl w:val="0"/>
        </w:rPr>
        <w:t xml:space="preserve">Η Ευρώπη θα επανέλθει στην ανάπτυξη μόνο μέσω της υψηλότερης παραγωγικότητας και της προσφοράς εργαζομένων υψηλής ειδίκευσης, και η μεταρρύθμιση των συστημάτων εκπαίδευσης και κατάρτισης είναι απαραίτητη για την επίτευξη αυτού του στόχου.</w:t>
      </w:r>
    </w:p>
    <w:p w:rsidR="00000000" w:rsidDel="00000000" w:rsidP="00000000" w:rsidRDefault="00000000" w:rsidRPr="00000000" w14:paraId="00000058">
      <w:pPr>
        <w:pStyle w:val="Heading1"/>
        <w:rPr/>
      </w:pPr>
      <w:bookmarkStart w:colFirst="0" w:colLast="0" w:name="_heading=h.1fob9te" w:id="2"/>
      <w:bookmarkEnd w:id="2"/>
      <w:r w:rsidDel="00000000" w:rsidR="00000000" w:rsidRPr="00000000">
        <w:rPr>
          <w:rtl w:val="0"/>
        </w:rPr>
        <w:t xml:space="preserve">3. ΕΥΡΩΠΑΙΚΟ ΠΛΑΙΣΙΟ ΠΡΟΣΟΝΤΩΝ (EQF)</w:t>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jc w:val="both"/>
        <w:rPr>
          <w:rFonts w:ascii="Avenir" w:cs="Avenir" w:eastAsia="Avenir" w:hAnsi="Avenir"/>
        </w:rPr>
      </w:pPr>
      <w:r w:rsidDel="00000000" w:rsidR="00000000" w:rsidRPr="00000000">
        <w:rPr>
          <w:rFonts w:ascii="Avenir" w:cs="Avenir" w:eastAsia="Avenir" w:hAnsi="Avenir"/>
          <w:rtl w:val="0"/>
        </w:rPr>
        <w:t xml:space="preserve">Το Ευρωπαϊκό Πλαίσιο Προσόντων (EQF) είναι ένα κοινό πλαίσιο αναφοράς που αναπτύχθηκε από την Ευρωπαϊκή Ένωση (ΕΕ) και τα κράτη μέλη της για την προώθηση της διαφάνειας, της συγκρισιμότητας και της δυνατότητας μεταφοράς των προσόντων σε ολόκληρη την Ευρώπη. Παρέχει μια κοινή γλώσσα για την περιγραφή και τη σύγκριση προσόντων από διαφορετικές χώρες και εκπαιδευτικά συστήματα.</w:t>
      </w:r>
    </w:p>
    <w:p w:rsidR="00000000" w:rsidDel="00000000" w:rsidP="00000000" w:rsidRDefault="00000000" w:rsidRPr="00000000" w14:paraId="0000005B">
      <w:pPr>
        <w:jc w:val="both"/>
        <w:rPr>
          <w:rFonts w:ascii="Avenir" w:cs="Avenir" w:eastAsia="Avenir" w:hAnsi="Avenir"/>
        </w:rPr>
      </w:pPr>
      <w:r w:rsidDel="00000000" w:rsidR="00000000" w:rsidRPr="00000000">
        <w:rPr>
          <w:rFonts w:ascii="Avenir" w:cs="Avenir" w:eastAsia="Avenir" w:hAnsi="Avenir"/>
          <w:rtl w:val="0"/>
        </w:rPr>
        <w:t xml:space="preserve">Το EQF αποτελείται από οκτώ επίπεδα που αντιπροσωπεύουν αυξανόμενα επίπεδα γνώσεων, δεξιοτήτων και ικανοτήτων. Κάθε επίπεδο περιγράφει τι γνωρίζει, κατανοεί και είναι σε θέση να κάνει ένα άτομο, ανεξάρτητα από τον τύπο του συστήματος εκπαίδευσης ή κατάρτισης στο οποίο αποκτήθηκε το προσόν. Τα επίπεδα κυμαίνονται από το επίπεδο 1, το οποίο αντιπροσωπεύει βασικές γνώσεις και δεξιότητες, έως το επίπεδο 8, το οποίο αντιπροσωπεύει το υψηλότερο επίπεδο προηγμένων γνώσεων και εμπειρίας.</w:t>
      </w:r>
    </w:p>
    <w:p w:rsidR="00000000" w:rsidDel="00000000" w:rsidP="00000000" w:rsidRDefault="00000000" w:rsidRPr="00000000" w14:paraId="0000005C">
      <w:pPr>
        <w:jc w:val="both"/>
        <w:rPr>
          <w:rFonts w:ascii="Avenir" w:cs="Avenir" w:eastAsia="Avenir" w:hAnsi="Avenir"/>
        </w:rPr>
      </w:pPr>
      <w:r w:rsidDel="00000000" w:rsidR="00000000" w:rsidRPr="00000000">
        <w:rPr>
          <w:rFonts w:ascii="Avenir" w:cs="Avenir" w:eastAsia="Avenir" w:hAnsi="Avenir"/>
          <w:rtl w:val="0"/>
        </w:rPr>
        <w:t xml:space="preserve">Το EQF βασίζεται σε ένα σύνολο κοινών περιγραφών, γνωστών ως μαθησιακά αποτελέσματα, τα οποία περιγράφουν τι αναμένεται να γνωρίζει, να κατανοεί και να είναι σε θέση να κάνει ένας εκπαιδευόμενος μετά την ολοκλήρωση ενός προσόντος. Αυτά τα μαθησιακά αποτελέσματα επικεντρώνονται σε γνώσεις, δεξιότητες και ικανότητες που είναι σχετικές με την αγορά εργασίας και τις ευκαιρίες περαιτέρω μάθησης.</w:t>
      </w:r>
    </w:p>
    <w:p w:rsidR="00000000" w:rsidDel="00000000" w:rsidP="00000000" w:rsidRDefault="00000000" w:rsidRPr="00000000" w14:paraId="0000005D">
      <w:pPr>
        <w:jc w:val="both"/>
        <w:rPr>
          <w:rFonts w:ascii="Avenir" w:cs="Avenir" w:eastAsia="Avenir" w:hAnsi="Avenir"/>
        </w:rPr>
      </w:pPr>
      <w:r w:rsidDel="00000000" w:rsidR="00000000" w:rsidRPr="00000000">
        <w:rPr>
          <w:rFonts w:ascii="Avenir" w:cs="Avenir" w:eastAsia="Avenir" w:hAnsi="Avenir"/>
          <w:rtl w:val="0"/>
        </w:rPr>
        <w:t xml:space="preserve">Το EQF αποσκοπεί στη διευκόλυνση της δια βίου μάθησης, στην προώθηση της κινητικότητας των εκπαιδευομένων και των εργαζομένων και στην υποστήριξη της αναγνώρισης και επικύρωσης των προσόντων σε ολόκληρη την Ευρώπη. Βοηθά τα άτομα, τους εργοδότες, τους παρόχους εκπαίδευσης και κατάρτισης και τις δημόσιες αρχές να κατανοούν και να συγκρίνουν τα προσόντα σε διάφορες χώρες και συστήματα, διευκολύνοντας την αξιολόγηση των προσόντων και των δεξιοτήτων των ατόμων με διαφανή και συνεπή τρόπο.</w:t>
      </w:r>
    </w:p>
    <w:p w:rsidR="00000000" w:rsidDel="00000000" w:rsidP="00000000" w:rsidRDefault="00000000" w:rsidRPr="00000000" w14:paraId="0000005E">
      <w:pPr>
        <w:jc w:val="both"/>
        <w:rPr>
          <w:rFonts w:ascii="Avenir" w:cs="Avenir" w:eastAsia="Avenir" w:hAnsi="Avenir"/>
        </w:rPr>
      </w:pPr>
      <w:r w:rsidDel="00000000" w:rsidR="00000000" w:rsidRPr="00000000">
        <w:rPr>
          <w:rFonts w:ascii="Avenir" w:cs="Avenir" w:eastAsia="Avenir" w:hAnsi="Avenir"/>
          <w:rtl w:val="0"/>
        </w:rPr>
        <w:t xml:space="preserve">Οφέλη με την εφαρμογή των EQFs:</w:t>
      </w:r>
    </w:p>
    <w:p w:rsidR="00000000" w:rsidDel="00000000" w:rsidP="00000000" w:rsidRDefault="00000000" w:rsidRPr="00000000" w14:paraId="0000005F">
      <w:pPr>
        <w:numPr>
          <w:ilvl w:val="0"/>
          <w:numId w:val="6"/>
        </w:numPr>
        <w:pBdr>
          <w:top w:space="0" w:sz="0" w:val="nil"/>
          <w:left w:space="0" w:sz="0" w:val="nil"/>
          <w:bottom w:space="0" w:sz="0" w:val="nil"/>
          <w:right w:space="0" w:sz="0" w:val="nil"/>
          <w:between w:space="0" w:sz="0" w:val="nil"/>
        </w:pBdr>
        <w:spacing w:after="0" w:lineRule="auto"/>
        <w:ind w:left="720" w:hanging="360"/>
        <w:jc w:val="both"/>
        <w:rPr>
          <w:rFonts w:ascii="Avenir" w:cs="Avenir" w:eastAsia="Avenir" w:hAnsi="Avenir"/>
          <w:color w:val="000000"/>
        </w:rPr>
      </w:pPr>
      <w:r w:rsidDel="00000000" w:rsidR="00000000" w:rsidRPr="00000000">
        <w:rPr>
          <w:rFonts w:ascii="Avenir" w:cs="Avenir" w:eastAsia="Avenir" w:hAnsi="Avenir"/>
          <w:color w:val="000000"/>
          <w:rtl w:val="0"/>
        </w:rPr>
        <w:t xml:space="preserve">Τα προσόντα είναι πιο κατανοητά σε διαφορετικές χώρες και συστήματα στην Ευρώπη </w:t>
      </w:r>
    </w:p>
    <w:p w:rsidR="00000000" w:rsidDel="00000000" w:rsidP="00000000" w:rsidRDefault="00000000" w:rsidRPr="00000000" w14:paraId="00000060">
      <w:pPr>
        <w:numPr>
          <w:ilvl w:val="0"/>
          <w:numId w:val="6"/>
        </w:numPr>
        <w:pBdr>
          <w:top w:space="0" w:sz="0" w:val="nil"/>
          <w:left w:space="0" w:sz="0" w:val="nil"/>
          <w:bottom w:space="0" w:sz="0" w:val="nil"/>
          <w:right w:space="0" w:sz="0" w:val="nil"/>
          <w:between w:space="0" w:sz="0" w:val="nil"/>
        </w:pBdr>
        <w:spacing w:after="0" w:lineRule="auto"/>
        <w:ind w:left="720" w:hanging="360"/>
        <w:jc w:val="both"/>
        <w:rPr>
          <w:rFonts w:ascii="Avenir" w:cs="Avenir" w:eastAsia="Avenir" w:hAnsi="Avenir"/>
          <w:color w:val="000000"/>
        </w:rPr>
      </w:pPr>
      <w:r w:rsidDel="00000000" w:rsidR="00000000" w:rsidRPr="00000000">
        <w:rPr>
          <w:rFonts w:ascii="Avenir" w:cs="Avenir" w:eastAsia="Avenir" w:hAnsi="Avenir"/>
          <w:color w:val="000000"/>
          <w:rtl w:val="0"/>
        </w:rPr>
        <w:t xml:space="preserve">Η μετακίνηση των πολιτών μεταξύ των χωρών προωθείται </w:t>
      </w:r>
    </w:p>
    <w:p w:rsidR="00000000" w:rsidDel="00000000" w:rsidP="00000000" w:rsidRDefault="00000000" w:rsidRPr="00000000" w14:paraId="00000061">
      <w:pPr>
        <w:numPr>
          <w:ilvl w:val="0"/>
          <w:numId w:val="6"/>
        </w:numPr>
        <w:pBdr>
          <w:top w:space="0" w:sz="0" w:val="nil"/>
          <w:left w:space="0" w:sz="0" w:val="nil"/>
          <w:bottom w:space="0" w:sz="0" w:val="nil"/>
          <w:right w:space="0" w:sz="0" w:val="nil"/>
          <w:between w:space="0" w:sz="0" w:val="nil"/>
        </w:pBdr>
        <w:spacing w:after="0" w:lineRule="auto"/>
        <w:ind w:left="720" w:hanging="360"/>
        <w:jc w:val="both"/>
        <w:rPr>
          <w:rFonts w:ascii="Avenir" w:cs="Avenir" w:eastAsia="Avenir" w:hAnsi="Avenir"/>
          <w:color w:val="000000"/>
        </w:rPr>
      </w:pPr>
      <w:r w:rsidDel="00000000" w:rsidR="00000000" w:rsidRPr="00000000">
        <w:rPr>
          <w:rFonts w:ascii="Avenir" w:cs="Avenir" w:eastAsia="Avenir" w:hAnsi="Avenir"/>
          <w:color w:val="000000"/>
          <w:rtl w:val="0"/>
        </w:rPr>
        <w:t xml:space="preserve">Διευκολύνεται η δια βίου μάθηση</w:t>
      </w:r>
    </w:p>
    <w:p w:rsidR="00000000" w:rsidDel="00000000" w:rsidP="00000000" w:rsidRDefault="00000000" w:rsidRPr="00000000" w14:paraId="00000062">
      <w:pPr>
        <w:numPr>
          <w:ilvl w:val="0"/>
          <w:numId w:val="6"/>
        </w:numPr>
        <w:pBdr>
          <w:top w:space="0" w:sz="0" w:val="nil"/>
          <w:left w:space="0" w:sz="0" w:val="nil"/>
          <w:bottom w:space="0" w:sz="0" w:val="nil"/>
          <w:right w:space="0" w:sz="0" w:val="nil"/>
          <w:between w:space="0" w:sz="0" w:val="nil"/>
        </w:pBdr>
        <w:spacing w:after="0" w:lineRule="auto"/>
        <w:ind w:left="720" w:hanging="360"/>
        <w:jc w:val="both"/>
        <w:rPr>
          <w:rFonts w:ascii="Avenir" w:cs="Avenir" w:eastAsia="Avenir" w:hAnsi="Avenir"/>
          <w:color w:val="000000"/>
        </w:rPr>
      </w:pPr>
      <w:r w:rsidDel="00000000" w:rsidR="00000000" w:rsidRPr="00000000">
        <w:rPr>
          <w:rFonts w:ascii="Avenir" w:cs="Avenir" w:eastAsia="Avenir" w:hAnsi="Avenir"/>
          <w:color w:val="000000"/>
          <w:rtl w:val="0"/>
        </w:rPr>
        <w:t xml:space="preserve">Μια σύγκριση των μαθησιακών αποτελεσμάτων σε διαφορετικές ευρωπαϊκές χώρες μπορεί να διευκολύνει την συνεργασία μεταξύ χωρών και ιδρυμάτων</w:t>
      </w:r>
    </w:p>
    <w:p w:rsidR="00000000" w:rsidDel="00000000" w:rsidP="00000000" w:rsidRDefault="00000000" w:rsidRPr="00000000" w14:paraId="00000063">
      <w:pPr>
        <w:numPr>
          <w:ilvl w:val="0"/>
          <w:numId w:val="6"/>
        </w:numPr>
        <w:pBdr>
          <w:top w:space="0" w:sz="0" w:val="nil"/>
          <w:left w:space="0" w:sz="0" w:val="nil"/>
          <w:bottom w:space="0" w:sz="0" w:val="nil"/>
          <w:right w:space="0" w:sz="0" w:val="nil"/>
          <w:between w:space="0" w:sz="0" w:val="nil"/>
        </w:pBdr>
        <w:spacing w:after="0" w:lineRule="auto"/>
        <w:ind w:left="720" w:hanging="360"/>
        <w:jc w:val="both"/>
        <w:rPr>
          <w:rFonts w:ascii="Avenir" w:cs="Avenir" w:eastAsia="Avenir" w:hAnsi="Avenir"/>
          <w:color w:val="000000"/>
        </w:rPr>
      </w:pPr>
      <w:r w:rsidDel="00000000" w:rsidR="00000000" w:rsidRPr="00000000">
        <w:rPr>
          <w:rFonts w:ascii="Avenir" w:cs="Avenir" w:eastAsia="Avenir" w:hAnsi="Avenir"/>
          <w:color w:val="000000"/>
          <w:rtl w:val="0"/>
        </w:rPr>
        <w:t xml:space="preserve">Το κοινό ευρωπαϊκό σημείο αναφοράς συνδέει τα διάφορα εθνικά συστήματα προσόντων και διευκολύνει έτσι την καλύτερη επικοινωνία μεταξύ τους</w:t>
      </w:r>
    </w:p>
    <w:p w:rsidR="00000000" w:rsidDel="00000000" w:rsidP="00000000" w:rsidRDefault="00000000" w:rsidRPr="00000000" w14:paraId="00000064">
      <w:pPr>
        <w:numPr>
          <w:ilvl w:val="0"/>
          <w:numId w:val="6"/>
        </w:numPr>
        <w:pBdr>
          <w:top w:space="0" w:sz="0" w:val="nil"/>
          <w:left w:space="0" w:sz="0" w:val="nil"/>
          <w:bottom w:space="0" w:sz="0" w:val="nil"/>
          <w:right w:space="0" w:sz="0" w:val="nil"/>
          <w:between w:space="0" w:sz="0" w:val="nil"/>
        </w:pBdr>
        <w:spacing w:after="0" w:lineRule="auto"/>
        <w:ind w:left="720" w:hanging="360"/>
        <w:jc w:val="both"/>
        <w:rPr>
          <w:rFonts w:ascii="Avenir" w:cs="Avenir" w:eastAsia="Avenir" w:hAnsi="Avenir"/>
          <w:color w:val="000000"/>
        </w:rPr>
      </w:pPr>
      <w:r w:rsidDel="00000000" w:rsidR="00000000" w:rsidRPr="00000000">
        <w:rPr>
          <w:rFonts w:ascii="Avenir" w:cs="Avenir" w:eastAsia="Avenir" w:hAnsi="Avenir"/>
          <w:color w:val="000000"/>
          <w:rtl w:val="0"/>
        </w:rPr>
        <w:t xml:space="preserve"> Δημιουργείται ένα δίκτυο ανεξάρτητων, αλλά αλληλένδετων και αμοιβαία κατανοητών προσόντων.</w:t>
      </w:r>
    </w:p>
    <w:p w:rsidR="00000000" w:rsidDel="00000000" w:rsidP="00000000" w:rsidRDefault="00000000" w:rsidRPr="00000000" w14:paraId="00000065">
      <w:pPr>
        <w:numPr>
          <w:ilvl w:val="0"/>
          <w:numId w:val="6"/>
        </w:numPr>
        <w:pBdr>
          <w:top w:space="0" w:sz="0" w:val="nil"/>
          <w:left w:space="0" w:sz="0" w:val="nil"/>
          <w:bottom w:space="0" w:sz="0" w:val="nil"/>
          <w:right w:space="0" w:sz="0" w:val="nil"/>
          <w:between w:space="0" w:sz="0" w:val="nil"/>
        </w:pBdr>
        <w:spacing w:after="0" w:lineRule="auto"/>
        <w:ind w:left="720" w:hanging="360"/>
        <w:jc w:val="both"/>
        <w:rPr>
          <w:rFonts w:ascii="Avenir" w:cs="Avenir" w:eastAsia="Avenir" w:hAnsi="Avenir"/>
          <w:color w:val="000000"/>
        </w:rPr>
      </w:pPr>
      <w:r w:rsidDel="00000000" w:rsidR="00000000" w:rsidRPr="00000000">
        <w:rPr>
          <w:rFonts w:ascii="Avenir" w:cs="Avenir" w:eastAsia="Avenir" w:hAnsi="Avenir"/>
          <w:color w:val="000000"/>
          <w:rtl w:val="0"/>
        </w:rPr>
        <w:t xml:space="preserve"> Η μεταφορά προσόντων μεταξύ χωρών, συστημάτων και ιδρυμάτων καθίσταται συγκρίσιμη</w:t>
      </w:r>
    </w:p>
    <w:p w:rsidR="00000000" w:rsidDel="00000000" w:rsidP="00000000" w:rsidRDefault="00000000" w:rsidRPr="00000000" w14:paraId="00000066">
      <w:pPr>
        <w:numPr>
          <w:ilvl w:val="0"/>
          <w:numId w:val="6"/>
        </w:numPr>
        <w:pBdr>
          <w:top w:space="0" w:sz="0" w:val="nil"/>
          <w:left w:space="0" w:sz="0" w:val="nil"/>
          <w:bottom w:space="0" w:sz="0" w:val="nil"/>
          <w:right w:space="0" w:sz="0" w:val="nil"/>
          <w:between w:space="0" w:sz="0" w:val="nil"/>
        </w:pBdr>
        <w:spacing w:after="0" w:lineRule="auto"/>
        <w:ind w:left="720" w:hanging="360"/>
        <w:jc w:val="both"/>
        <w:rPr>
          <w:rFonts w:ascii="Avenir" w:cs="Avenir" w:eastAsia="Avenir" w:hAnsi="Avenir"/>
          <w:color w:val="000000"/>
        </w:rPr>
      </w:pPr>
      <w:r w:rsidDel="00000000" w:rsidR="00000000" w:rsidRPr="00000000">
        <w:rPr>
          <w:rFonts w:ascii="Avenir" w:cs="Avenir" w:eastAsia="Avenir" w:hAnsi="Avenir"/>
          <w:color w:val="000000"/>
          <w:rtl w:val="0"/>
        </w:rPr>
        <w:t xml:space="preserve"> Βελτιώνεται η πρόσβαση στη δια βίου μάθηση και το πεδίο συμμετοχής στη διαδικασία αυτή</w:t>
      </w:r>
    </w:p>
    <w:p w:rsidR="00000000" w:rsidDel="00000000" w:rsidP="00000000" w:rsidRDefault="00000000" w:rsidRPr="00000000" w14:paraId="00000067">
      <w:pPr>
        <w:numPr>
          <w:ilvl w:val="0"/>
          <w:numId w:val="6"/>
        </w:numPr>
        <w:pBdr>
          <w:top w:space="0" w:sz="0" w:val="nil"/>
          <w:left w:space="0" w:sz="0" w:val="nil"/>
          <w:bottom w:space="0" w:sz="0" w:val="nil"/>
          <w:right w:space="0" w:sz="0" w:val="nil"/>
          <w:between w:space="0" w:sz="0" w:val="nil"/>
        </w:pBdr>
        <w:ind w:left="720" w:hanging="360"/>
        <w:jc w:val="both"/>
        <w:rPr>
          <w:rFonts w:ascii="Avenir" w:cs="Avenir" w:eastAsia="Avenir" w:hAnsi="Avenir"/>
          <w:color w:val="000000"/>
        </w:rPr>
      </w:pPr>
      <w:r w:rsidDel="00000000" w:rsidR="00000000" w:rsidRPr="00000000">
        <w:rPr>
          <w:rFonts w:ascii="Avenir" w:cs="Avenir" w:eastAsia="Avenir" w:hAnsi="Avenir"/>
          <w:color w:val="000000"/>
          <w:rtl w:val="0"/>
        </w:rPr>
        <w:t xml:space="preserve"> Διευκολύνεται η επικύρωση της μη τυπικής και άτυπης μάθησης</w:t>
      </w:r>
    </w:p>
    <w:p w:rsidR="00000000" w:rsidDel="00000000" w:rsidP="00000000" w:rsidRDefault="00000000" w:rsidRPr="00000000" w14:paraId="00000068">
      <w:pPr>
        <w:numPr>
          <w:ilvl w:val="0"/>
          <w:numId w:val="6"/>
        </w:numPr>
        <w:pBdr>
          <w:top w:space="0" w:sz="0" w:val="nil"/>
          <w:left w:space="0" w:sz="0" w:val="nil"/>
          <w:bottom w:space="0" w:sz="0" w:val="nil"/>
          <w:right w:space="0" w:sz="0" w:val="nil"/>
          <w:between w:space="0" w:sz="0" w:val="nil"/>
        </w:pBdr>
        <w:ind w:left="720" w:hanging="360"/>
        <w:jc w:val="both"/>
        <w:rPr>
          <w:rFonts w:ascii="Avenir" w:cs="Avenir" w:eastAsia="Avenir" w:hAnsi="Avenir"/>
        </w:rPr>
      </w:pPr>
      <w:r w:rsidDel="00000000" w:rsidR="00000000" w:rsidRPr="00000000">
        <w:rPr>
          <w:rFonts w:ascii="Avenir" w:cs="Avenir" w:eastAsia="Avenir" w:hAnsi="Avenir"/>
          <w:color w:val="000000"/>
          <w:rtl w:val="0"/>
        </w:rPr>
        <w:t xml:space="preserve"> Ενθαρρύνεται η διαφάνεια των προσόντων που απονέμονται εκτός των εθνικών συστημάτων.</w:t>
      </w: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spacing w:after="0" w:line="360" w:lineRule="auto"/>
        <w:rPr>
          <w:rFonts w:ascii="Avenir" w:cs="Avenir" w:eastAsia="Avenir" w:hAnsi="Avenir"/>
        </w:rPr>
      </w:pPr>
      <w:r w:rsidDel="00000000" w:rsidR="00000000" w:rsidRPr="00000000">
        <w:rPr>
          <w:rFonts w:ascii="Avenir" w:cs="Avenir" w:eastAsia="Avenir" w:hAnsi="Avenir"/>
          <w:rtl w:val="0"/>
        </w:rPr>
        <w:t xml:space="preserve">Περισσότερες πληροφορίες στον ακόλουθο σύνδεσμο: </w:t>
      </w:r>
      <w:hyperlink r:id="rId17">
        <w:r w:rsidDel="00000000" w:rsidR="00000000" w:rsidRPr="00000000">
          <w:rPr>
            <w:rFonts w:ascii="Avenir" w:cs="Avenir" w:eastAsia="Avenir" w:hAnsi="Avenir"/>
            <w:color w:val="0000ff"/>
            <w:u w:val="single"/>
            <w:rtl w:val="0"/>
          </w:rPr>
          <w:t xml:space="preserve">https://ec.europa.eu/ploteus/en/content/how-does-eqf-work</w:t>
        </w:r>
      </w:hyperlink>
      <w:r w:rsidDel="00000000" w:rsidR="00000000" w:rsidRPr="00000000">
        <w:rPr>
          <w:rFonts w:ascii="Avenir" w:cs="Avenir" w:eastAsia="Avenir" w:hAnsi="Avenir"/>
          <w:rtl w:val="0"/>
        </w:rPr>
        <w:t xml:space="preserve">. </w:t>
      </w:r>
    </w:p>
    <w:p w:rsidR="00000000" w:rsidDel="00000000" w:rsidP="00000000" w:rsidRDefault="00000000" w:rsidRPr="00000000" w14:paraId="0000006A">
      <w:pPr>
        <w:pBdr>
          <w:top w:space="0" w:sz="0" w:val="nil"/>
          <w:left w:space="0" w:sz="0" w:val="nil"/>
          <w:bottom w:space="0" w:sz="0" w:val="nil"/>
          <w:right w:space="0" w:sz="0" w:val="nil"/>
          <w:between w:space="0" w:sz="0" w:val="nil"/>
        </w:pBdr>
        <w:spacing w:after="0" w:line="360" w:lineRule="auto"/>
        <w:jc w:val="both"/>
        <w:rPr>
          <w:rFonts w:ascii="Avenir" w:cs="Avenir" w:eastAsia="Avenir" w:hAnsi="Avenir"/>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spacing w:after="0" w:line="360" w:lineRule="auto"/>
        <w:jc w:val="both"/>
        <w:rPr>
          <w:rFonts w:ascii="Avenir" w:cs="Avenir" w:eastAsia="Avenir" w:hAnsi="Avenir"/>
        </w:rPr>
      </w:pPr>
      <w:r w:rsidDel="00000000" w:rsidR="00000000" w:rsidRPr="00000000">
        <w:rPr>
          <w:rFonts w:ascii="Avenir" w:cs="Avenir" w:eastAsia="Avenir" w:hAnsi="Avenir"/>
          <w:rtl w:val="0"/>
        </w:rPr>
        <w:t xml:space="preserve">. </w:t>
      </w:r>
    </w:p>
    <w:p w:rsidR="00000000" w:rsidDel="00000000" w:rsidP="00000000" w:rsidRDefault="00000000" w:rsidRPr="00000000" w14:paraId="0000006C">
      <w:pPr>
        <w:rPr>
          <w:rFonts w:ascii="Avenir" w:cs="Avenir" w:eastAsia="Avenir" w:hAnsi="Avenir"/>
        </w:rPr>
      </w:pPr>
      <w:r w:rsidDel="00000000" w:rsidR="00000000" w:rsidRPr="00000000">
        <w:br w:type="page"/>
      </w:r>
      <w:r w:rsidDel="00000000" w:rsidR="00000000" w:rsidRPr="00000000">
        <w:rPr>
          <w:rtl w:val="0"/>
        </w:rPr>
      </w:r>
    </w:p>
    <w:p w:rsidR="00000000" w:rsidDel="00000000" w:rsidP="00000000" w:rsidRDefault="00000000" w:rsidRPr="00000000" w14:paraId="0000006D">
      <w:pPr>
        <w:pStyle w:val="Heading1"/>
        <w:jc w:val="both"/>
        <w:rPr/>
      </w:pPr>
      <w:bookmarkStart w:colFirst="0" w:colLast="0" w:name="_heading=h.3znysh7" w:id="3"/>
      <w:bookmarkEnd w:id="3"/>
      <w:r w:rsidDel="00000000" w:rsidR="00000000" w:rsidRPr="00000000">
        <w:rPr>
          <w:rtl w:val="0"/>
        </w:rPr>
        <w:t xml:space="preserve">4. Εκπαιδευτική Ύλη για την ενίσχυση της περιβαλλοντικής ευαισθητοποίησης και δέσμευσης των νέων μεταναστών μέσω της Μετασχηματιστικής Μάθησης</w:t>
      </w:r>
    </w:p>
    <w:p w:rsidR="00000000" w:rsidDel="00000000" w:rsidP="00000000" w:rsidRDefault="00000000" w:rsidRPr="00000000" w14:paraId="0000006E">
      <w:pPr>
        <w:rPr/>
      </w:pPr>
      <w:r w:rsidDel="00000000" w:rsidR="00000000" w:rsidRPr="00000000">
        <w:rPr>
          <w:rtl w:val="0"/>
        </w:rPr>
      </w:r>
    </w:p>
    <w:tbl>
      <w:tblPr>
        <w:tblStyle w:val="Table2"/>
        <w:tblW w:w="85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8504"/>
        <w:tblGridChange w:id="0">
          <w:tblGrid>
            <w:gridCol w:w="8504"/>
          </w:tblGrid>
        </w:tblGridChange>
      </w:tblGrid>
      <w:tr>
        <w:trPr>
          <w:cantSplit w:val="0"/>
          <w:tblHeader w:val="0"/>
        </w:trPr>
        <w:tc>
          <w:tcPr>
            <w:shd w:fill="31849b" w:val="clear"/>
            <w:vAlign w:val="center"/>
          </w:tcPr>
          <w:p w:rsidR="00000000" w:rsidDel="00000000" w:rsidP="00000000" w:rsidRDefault="00000000" w:rsidRPr="00000000" w14:paraId="0000006F">
            <w:pPr>
              <w:pStyle w:val="Heading2"/>
              <w:spacing w:after="60" w:before="60" w:lineRule="auto"/>
              <w:rPr>
                <w:rFonts w:ascii="Verdana" w:cs="Verdana" w:eastAsia="Verdana" w:hAnsi="Verdana"/>
                <w:b w:val="1"/>
                <w:color w:val="ffffff"/>
                <w:sz w:val="40"/>
                <w:szCs w:val="40"/>
              </w:rPr>
            </w:pPr>
            <w:bookmarkStart w:colFirst="0" w:colLast="0" w:name="_heading=h.2et92p0" w:id="4"/>
            <w:bookmarkEnd w:id="4"/>
            <w:r w:rsidDel="00000000" w:rsidR="00000000" w:rsidRPr="00000000">
              <w:rPr>
                <w:rFonts w:ascii="Verdana" w:cs="Verdana" w:eastAsia="Verdana" w:hAnsi="Verdana"/>
                <w:b w:val="1"/>
                <w:color w:val="ffffff"/>
                <w:sz w:val="40"/>
                <w:szCs w:val="40"/>
                <w:rtl w:val="0"/>
              </w:rPr>
              <w:t xml:space="preserve">ΕΝΟΤΗΤΑ 1: Εισαγωγή στις βασικές έννοιες</w:t>
            </w:r>
          </w:p>
        </w:tc>
      </w:tr>
    </w:tbl>
    <w:p w:rsidR="00000000" w:rsidDel="00000000" w:rsidP="00000000" w:rsidRDefault="00000000" w:rsidRPr="00000000" w14:paraId="00000070">
      <w:pPr>
        <w:spacing w:after="0" w:line="240" w:lineRule="auto"/>
        <w:jc w:val="both"/>
        <w:rPr>
          <w:rFonts w:ascii="Avenir" w:cs="Avenir" w:eastAsia="Avenir" w:hAnsi="Avenir"/>
          <w:sz w:val="24"/>
          <w:szCs w:val="24"/>
        </w:rPr>
      </w:pPr>
      <w:r w:rsidDel="00000000" w:rsidR="00000000" w:rsidRPr="00000000">
        <w:rPr>
          <w:rtl w:val="0"/>
        </w:rPr>
      </w:r>
    </w:p>
    <w:p w:rsidR="00000000" w:rsidDel="00000000" w:rsidP="00000000" w:rsidRDefault="00000000" w:rsidRPr="00000000" w14:paraId="00000071">
      <w:pPr>
        <w:spacing w:after="0" w:line="240" w:lineRule="auto"/>
        <w:jc w:val="both"/>
        <w:rPr>
          <w:rFonts w:ascii="Avenir" w:cs="Avenir" w:eastAsia="Avenir" w:hAnsi="Avenir"/>
          <w:sz w:val="24"/>
          <w:szCs w:val="24"/>
        </w:rPr>
      </w:pPr>
      <w:r w:rsidDel="00000000" w:rsidR="00000000" w:rsidRPr="00000000">
        <w:rPr>
          <w:rtl w:val="0"/>
        </w:rPr>
      </w:r>
    </w:p>
    <w:tbl>
      <w:tblPr>
        <w:tblStyle w:val="Table3"/>
        <w:tblW w:w="85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8504"/>
        <w:tblGridChange w:id="0">
          <w:tblGrid>
            <w:gridCol w:w="8504"/>
          </w:tblGrid>
        </w:tblGridChange>
      </w:tblGrid>
      <w:tr>
        <w:trPr>
          <w:cantSplit w:val="0"/>
          <w:trHeight w:val="466" w:hRule="atLeast"/>
          <w:tblHeader w:val="0"/>
        </w:trPr>
        <w:tc>
          <w:tcPr>
            <w:shd w:fill="95b3d7" w:val="clear"/>
            <w:vAlign w:val="center"/>
          </w:tcPr>
          <w:p w:rsidR="00000000" w:rsidDel="00000000" w:rsidP="00000000" w:rsidRDefault="00000000" w:rsidRPr="00000000" w14:paraId="00000072">
            <w:pPr>
              <w:jc w:val="center"/>
              <w:rPr>
                <w:rFonts w:ascii="Avenir" w:cs="Avenir" w:eastAsia="Avenir" w:hAnsi="Avenir"/>
                <w:b w:val="1"/>
                <w:color w:val="ffffff"/>
              </w:rPr>
            </w:pPr>
            <w:r w:rsidDel="00000000" w:rsidR="00000000" w:rsidRPr="00000000">
              <w:rPr>
                <w:rFonts w:ascii="Avenir" w:cs="Avenir" w:eastAsia="Avenir" w:hAnsi="Avenir"/>
                <w:b w:val="1"/>
                <w:color w:val="ffffff"/>
                <w:rtl w:val="0"/>
              </w:rPr>
              <w:t xml:space="preserve">ΜΑΘΗΣΙΑΚΑ ΑΠΟΤΕΛΕΣΜΑΤΑ</w:t>
            </w:r>
          </w:p>
        </w:tc>
      </w:tr>
    </w:tbl>
    <w:p w:rsidR="00000000" w:rsidDel="00000000" w:rsidP="00000000" w:rsidRDefault="00000000" w:rsidRPr="00000000" w14:paraId="00000073">
      <w:pPr>
        <w:spacing w:after="0" w:line="240" w:lineRule="auto"/>
        <w:jc w:val="both"/>
        <w:rPr>
          <w:rFonts w:ascii="Avenir" w:cs="Avenir" w:eastAsia="Avenir" w:hAnsi="Avenir"/>
          <w:sz w:val="24"/>
          <w:szCs w:val="24"/>
        </w:rPr>
      </w:pPr>
      <w:r w:rsidDel="00000000" w:rsidR="00000000" w:rsidRPr="00000000">
        <w:rPr>
          <w:rtl w:val="0"/>
        </w:rPr>
      </w:r>
    </w:p>
    <w:p w:rsidR="00000000" w:rsidDel="00000000" w:rsidP="00000000" w:rsidRDefault="00000000" w:rsidRPr="00000000" w14:paraId="00000074">
      <w:pPr>
        <w:spacing w:after="0" w:line="240" w:lineRule="auto"/>
        <w:rPr>
          <w:rFonts w:ascii="Avenir" w:cs="Avenir" w:eastAsia="Avenir" w:hAnsi="Avenir"/>
          <w:color w:val="000000"/>
        </w:rPr>
      </w:pPr>
      <w:r w:rsidDel="00000000" w:rsidR="00000000" w:rsidRPr="00000000">
        <w:rPr>
          <w:rFonts w:ascii="Avenir" w:cs="Avenir" w:eastAsia="Avenir" w:hAnsi="Avenir"/>
          <w:color w:val="000000"/>
        </w:rPr>
        <mc:AlternateContent>
          <mc:Choice Requires="wpg">
            <w:drawing>
              <wp:inline distB="0" distT="0" distL="0" distR="0">
                <wp:extent cx="5400030" cy="3850078"/>
                <wp:effectExtent b="0" l="0" r="0" t="0"/>
                <wp:docPr id="1827418329" name=""/>
                <a:graphic>
                  <a:graphicData uri="http://schemas.microsoft.com/office/word/2010/wordprocessingGroup">
                    <wpg:wgp>
                      <wpg:cNvGrpSpPr/>
                      <wpg:grpSpPr>
                        <a:xfrm>
                          <a:off x="2645975" y="1854950"/>
                          <a:ext cx="5400030" cy="3850078"/>
                          <a:chOff x="2645975" y="1854950"/>
                          <a:chExt cx="5400050" cy="3850100"/>
                        </a:xfrm>
                      </wpg:grpSpPr>
                      <wpg:grpSp>
                        <wpg:cNvGrpSpPr/>
                        <wpg:grpSpPr>
                          <a:xfrm>
                            <a:off x="2645985" y="1854961"/>
                            <a:ext cx="5400030" cy="3850079"/>
                            <a:chOff x="2645980" y="1721601"/>
                            <a:chExt cx="5400040" cy="3850109"/>
                          </a:xfrm>
                        </wpg:grpSpPr>
                        <wps:wsp>
                          <wps:cNvSpPr/>
                          <wps:cNvPr id="4" name="Shape 4"/>
                          <wps:spPr>
                            <a:xfrm>
                              <a:off x="2645980" y="1721601"/>
                              <a:ext cx="5400025" cy="38501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45980" y="1721601"/>
                              <a:ext cx="5400040" cy="3850109"/>
                              <a:chOff x="2645975" y="1895893"/>
                              <a:chExt cx="5400050" cy="3524107"/>
                            </a:xfrm>
                          </wpg:grpSpPr>
                          <wps:wsp>
                            <wps:cNvSpPr/>
                            <wps:cNvPr id="82" name="Shape 82"/>
                            <wps:spPr>
                              <a:xfrm>
                                <a:off x="2645975" y="2140000"/>
                                <a:ext cx="5400050" cy="328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45980" y="1895893"/>
                                <a:ext cx="5400040" cy="3524085"/>
                                <a:chOff x="2642925" y="1895866"/>
                                <a:chExt cx="5403100" cy="3524134"/>
                              </a:xfrm>
                            </wpg:grpSpPr>
                            <wps:wsp>
                              <wps:cNvSpPr/>
                              <wps:cNvPr id="84" name="Shape 84"/>
                              <wps:spPr>
                                <a:xfrm>
                                  <a:off x="2642925" y="2140000"/>
                                  <a:ext cx="5403100" cy="328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45980" y="1895866"/>
                                  <a:ext cx="5400040" cy="3524111"/>
                                  <a:chOff x="0" y="-243565"/>
                                  <a:chExt cx="5400025" cy="3515565"/>
                                </a:xfrm>
                              </wpg:grpSpPr>
                              <wps:wsp>
                                <wps:cNvSpPr/>
                                <wps:cNvPr id="86" name="Shape 86"/>
                                <wps:spPr>
                                  <a:xfrm>
                                    <a:off x="1861847" y="245537"/>
                                    <a:ext cx="1565612" cy="2762729"/>
                                  </a:xfrm>
                                  <a:prstGeom prst="roundRect">
                                    <a:avLst>
                                      <a:gd fmla="val 5000" name="adj"/>
                                    </a:avLst>
                                  </a:prstGeom>
                                  <a:noFill/>
                                  <a:ln cap="flat" cmpd="sng" w="12700">
                                    <a:solidFill>
                                      <a:srgbClr val="366092"/>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87" name="Shape 87"/>
                                <wps:spPr>
                                  <a:xfrm rot="-5400000">
                                    <a:off x="922714" y="1211337"/>
                                    <a:ext cx="2265438" cy="380425"/>
                                  </a:xfrm>
                                  <a:prstGeom prst="rect">
                                    <a:avLst/>
                                  </a:prstGeom>
                                  <a:noFill/>
                                  <a:ln>
                                    <a:noFill/>
                                  </a:ln>
                                </wps:spPr>
                                <wps:txbx>
                                  <w:txbxContent>
                                    <w:p w:rsidR="00000000" w:rsidDel="00000000" w:rsidP="00000000" w:rsidRDefault="00000000" w:rsidRPr="00000000">
                                      <w:pPr>
                                        <w:spacing w:after="0" w:before="0" w:line="215.00000953674316"/>
                                        <w:ind w:left="0" w:right="0" w:firstLine="0"/>
                                        <w:jc w:val="right"/>
                                        <w:textDirection w:val="btLr"/>
                                      </w:pPr>
                                      <w:r w:rsidDel="00000000" w:rsidR="00000000" w:rsidRPr="00000000">
                                        <w:rPr>
                                          <w:rFonts w:ascii="Calibri" w:cs="Calibri" w:eastAsia="Calibri" w:hAnsi="Calibri"/>
                                          <w:b w:val="1"/>
                                          <w:i w:val="0"/>
                                          <w:smallCaps w:val="0"/>
                                          <w:strike w:val="0"/>
                                          <w:color w:val="366092"/>
                                          <w:sz w:val="28"/>
                                          <w:vertAlign w:val="baseline"/>
                                        </w:rPr>
                                        <w:t xml:space="preserve">ΔΕΞΙΟΤΗΤΕΣ</w:t>
                                      </w:r>
                                    </w:p>
                                  </w:txbxContent>
                                </wps:txbx>
                                <wps:bodyPr anchorCtr="0" anchor="t" bIns="0" lIns="0" spcFirstLastPara="1" rIns="62225" wrap="square" tIns="48000">
                                  <a:noAutofit/>
                                </wps:bodyPr>
                              </wps:wsp>
                              <wps:wsp>
                                <wps:cNvSpPr/>
                                <wps:cNvPr id="88" name="Shape 88"/>
                                <wps:spPr>
                                  <a:xfrm>
                                    <a:off x="0" y="0"/>
                                    <a:ext cx="5400025" cy="3272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89" name="Shape 89"/>
                                <wps:spPr>
                                  <a:xfrm>
                                    <a:off x="0" y="0"/>
                                    <a:ext cx="5400025" cy="3272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90" name="Shape 90"/>
                                <wps:spPr>
                                  <a:xfrm>
                                    <a:off x="3299" y="245537"/>
                                    <a:ext cx="1696679" cy="2766138"/>
                                  </a:xfrm>
                                  <a:prstGeom prst="roundRect">
                                    <a:avLst>
                                      <a:gd fmla="val 5000" name="adj"/>
                                    </a:avLst>
                                  </a:prstGeom>
                                  <a:noFill/>
                                  <a:ln cap="flat" cmpd="sng" w="12700">
                                    <a:solidFill>
                                      <a:srgbClr val="366092"/>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91" name="Shape 91"/>
                                <wps:spPr>
                                  <a:xfrm rot="-5400000">
                                    <a:off x="-978614" y="1227477"/>
                                    <a:ext cx="2268233" cy="304405"/>
                                  </a:xfrm>
                                  <a:prstGeom prst="rect">
                                    <a:avLst/>
                                  </a:prstGeom>
                                  <a:noFill/>
                                  <a:ln>
                                    <a:noFill/>
                                  </a:ln>
                                </wps:spPr>
                                <wps:txbx>
                                  <w:txbxContent>
                                    <w:p w:rsidR="00000000" w:rsidDel="00000000" w:rsidP="00000000" w:rsidRDefault="00000000" w:rsidRPr="00000000">
                                      <w:pPr>
                                        <w:spacing w:after="0" w:before="0" w:line="215.00000953674316"/>
                                        <w:ind w:left="0" w:right="0" w:firstLine="0"/>
                                        <w:jc w:val="right"/>
                                        <w:textDirection w:val="btLr"/>
                                      </w:pPr>
                                      <w:r w:rsidDel="00000000" w:rsidR="00000000" w:rsidRPr="00000000">
                                        <w:rPr>
                                          <w:rFonts w:ascii="Calibri" w:cs="Calibri" w:eastAsia="Calibri" w:hAnsi="Calibri"/>
                                          <w:b w:val="1"/>
                                          <w:i w:val="0"/>
                                          <w:smallCaps w:val="0"/>
                                          <w:strike w:val="0"/>
                                          <w:color w:val="366092"/>
                                          <w:sz w:val="28"/>
                                          <w:vertAlign w:val="baseline"/>
                                        </w:rPr>
                                        <w:t xml:space="preserve">ΓΝΩΣΗ</w:t>
                                      </w:r>
                                    </w:p>
                                  </w:txbxContent>
                                </wps:txbx>
                                <wps:bodyPr anchorCtr="0" anchor="t" bIns="0" lIns="0" spcFirstLastPara="1" rIns="62225" wrap="square" tIns="48000">
                                  <a:noAutofit/>
                                </wps:bodyPr>
                              </wps:wsp>
                              <wps:wsp>
                                <wps:cNvSpPr/>
                                <wps:cNvPr id="92" name="Shape 92"/>
                                <wps:spPr>
                                  <a:xfrm>
                                    <a:off x="307468" y="245563"/>
                                    <a:ext cx="1133909" cy="2766138"/>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93" name="Shape 93"/>
                                <wps:spPr>
                                  <a:xfrm rot="5400000">
                                    <a:off x="1452221" y="1693306"/>
                                    <a:ext cx="267711" cy="227814"/>
                                  </a:xfrm>
                                  <a:prstGeom prst="flowChartExtract">
                                    <a:avLst/>
                                  </a:pr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94" name="Shape 94"/>
                                <wps:spPr>
                                  <a:xfrm>
                                    <a:off x="3525383" y="253947"/>
                                    <a:ext cx="1862973" cy="2780882"/>
                                  </a:xfrm>
                                  <a:prstGeom prst="roundRect">
                                    <a:avLst>
                                      <a:gd fmla="val 5000" name="adj"/>
                                    </a:avLst>
                                  </a:prstGeom>
                                  <a:noFill/>
                                  <a:ln cap="flat" cmpd="sng" w="12700">
                                    <a:solidFill>
                                      <a:srgbClr val="366092"/>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95" name="Shape 95"/>
                                <wps:spPr>
                                  <a:xfrm rot="-5400000">
                                    <a:off x="2313172" y="978187"/>
                                    <a:ext cx="2870166" cy="426662"/>
                                  </a:xfrm>
                                  <a:prstGeom prst="rect">
                                    <a:avLst/>
                                  </a:prstGeom>
                                  <a:noFill/>
                                  <a:ln>
                                    <a:noFill/>
                                  </a:ln>
                                </wps:spPr>
                                <wps:txbx>
                                  <w:txbxContent>
                                    <w:p w:rsidR="00000000" w:rsidDel="00000000" w:rsidP="00000000" w:rsidRDefault="00000000" w:rsidRPr="00000000">
                                      <w:pPr>
                                        <w:spacing w:after="0" w:before="0" w:line="215.00000953674316"/>
                                        <w:ind w:left="0" w:right="0" w:firstLine="0"/>
                                        <w:jc w:val="left"/>
                                        <w:textDirection w:val="btLr"/>
                                      </w:pPr>
                                      <w:r w:rsidDel="00000000" w:rsidR="00000000" w:rsidRPr="00000000">
                                        <w:rPr>
                                          <w:rFonts w:ascii="Calibri" w:cs="Calibri" w:eastAsia="Calibri" w:hAnsi="Calibri"/>
                                          <w:b w:val="1"/>
                                          <w:i w:val="0"/>
                                          <w:smallCaps w:val="0"/>
                                          <w:strike w:val="0"/>
                                          <w:color w:val="366092"/>
                                          <w:sz w:val="28"/>
                                          <w:vertAlign w:val="baseline"/>
                                        </w:rPr>
                                        <w:t xml:space="preserve">ΥΠΕΥΘΥΝΟΤΗΤΑ ΚΑΙ ΑΥΤΟΝΟΜΙΑ</w:t>
                                      </w:r>
                                    </w:p>
                                    <w:p w:rsidR="00000000" w:rsidDel="00000000" w:rsidP="00000000" w:rsidRDefault="00000000" w:rsidRPr="00000000">
                                      <w:pPr>
                                        <w:spacing w:after="0" w:before="0" w:line="215.00000953674316"/>
                                        <w:ind w:left="0" w:right="0" w:firstLine="0"/>
                                        <w:jc w:val="left"/>
                                        <w:textDirection w:val="btLr"/>
                                      </w:pPr>
                                      <w:r w:rsidDel="00000000" w:rsidR="00000000" w:rsidRPr="00000000">
                                        <w:rPr>
                                          <w:rFonts w:ascii="Calibri" w:cs="Calibri" w:eastAsia="Calibri" w:hAnsi="Calibri"/>
                                          <w:b w:val="1"/>
                                          <w:i w:val="0"/>
                                          <w:smallCaps w:val="0"/>
                                          <w:strike w:val="0"/>
                                          <w:color w:val="366092"/>
                                          <w:sz w:val="28"/>
                                          <w:vertAlign w:val="baseline"/>
                                        </w:rPr>
                                      </w:r>
                                    </w:p>
                                  </w:txbxContent>
                                </wps:txbx>
                                <wps:bodyPr anchorCtr="0" anchor="t" bIns="0" lIns="0" spcFirstLastPara="1" rIns="62225" wrap="square" tIns="48000">
                                  <a:noAutofit/>
                                </wps:bodyPr>
                              </wps:wsp>
                              <wps:wsp>
                                <wps:cNvSpPr/>
                                <wps:cNvPr id="96" name="Shape 96"/>
                                <wps:spPr>
                                  <a:xfrm>
                                    <a:off x="3873022" y="253947"/>
                                    <a:ext cx="1387915" cy="2780882"/>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grpSp>
                        </wpg:grpSp>
                      </wpg:grpSp>
                    </wpg:wgp>
                  </a:graphicData>
                </a:graphic>
              </wp:inline>
            </w:drawing>
          </mc:Choice>
          <mc:Fallback>
            <w:drawing>
              <wp:inline distB="0" distT="0" distL="0" distR="0">
                <wp:extent cx="5400030" cy="3850078"/>
                <wp:effectExtent b="0" l="0" r="0" t="0"/>
                <wp:docPr id="1827418329" name="image16.png"/>
                <a:graphic>
                  <a:graphicData uri="http://schemas.openxmlformats.org/drawingml/2006/picture">
                    <pic:pic>
                      <pic:nvPicPr>
                        <pic:cNvPr id="0" name="image16.png"/>
                        <pic:cNvPicPr preferRelativeResize="0"/>
                      </pic:nvPicPr>
                      <pic:blipFill>
                        <a:blip r:embed="rId18"/>
                        <a:srcRect/>
                        <a:stretch>
                          <a:fillRect/>
                        </a:stretch>
                      </pic:blipFill>
                      <pic:spPr>
                        <a:xfrm>
                          <a:off x="0" y="0"/>
                          <a:ext cx="5400030" cy="3850078"/>
                        </a:xfrm>
                        <a:prstGeom prst="rect"/>
                        <a:ln/>
                      </pic:spPr>
                    </pic:pic>
                  </a:graphicData>
                </a:graphic>
              </wp:inline>
            </w:drawing>
          </mc:Fallback>
        </mc:AlternateConten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2120900</wp:posOffset>
                </wp:positionH>
                <wp:positionV relativeFrom="paragraph">
                  <wp:posOffset>571500</wp:posOffset>
                </wp:positionV>
                <wp:extent cx="1257300" cy="2903855"/>
                <wp:effectExtent b="0" l="0" r="0" t="0"/>
                <wp:wrapNone/>
                <wp:docPr id="1827418341" name=""/>
                <a:graphic>
                  <a:graphicData uri="http://schemas.microsoft.com/office/word/2010/wordprocessingShape">
                    <wps:wsp>
                      <wps:cNvSpPr/>
                      <wps:cNvPr id="132" name="Shape 132"/>
                      <wps:spPr>
                        <a:xfrm>
                          <a:off x="4722113" y="2332835"/>
                          <a:ext cx="1247775" cy="2894330"/>
                        </a:xfrm>
                        <a:prstGeom prst="rect">
                          <a:avLst/>
                        </a:prstGeom>
                        <a:solidFill>
                          <a:schemeClr val="lt1"/>
                        </a:solidFill>
                        <a:ln>
                          <a:noFill/>
                        </a:ln>
                      </wps:spPr>
                      <wps:txbx>
                        <w:txbxContent>
                          <w:p w:rsidR="00000000" w:rsidDel="00000000" w:rsidP="00000000" w:rsidRDefault="00000000" w:rsidRPr="00000000">
                            <w:pPr>
                              <w:spacing w:after="240" w:before="240" w:line="273.0000114440918"/>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t xml:space="preserve">Δ1. </w:t>
                            </w:r>
                            <w:r w:rsidDel="00000000" w:rsidR="00000000" w:rsidRPr="00000000">
                              <w:rPr>
                                <w:rFonts w:ascii="Arial" w:cs="Arial" w:eastAsia="Arial" w:hAnsi="Arial"/>
                                <w:b w:val="0"/>
                                <w:i w:val="0"/>
                                <w:smallCaps w:val="0"/>
                                <w:strike w:val="0"/>
                                <w:color w:val="000000"/>
                                <w:sz w:val="16"/>
                                <w:vertAlign w:val="baseline"/>
                              </w:rPr>
                              <w:t xml:space="preserve">Μπορεί να αξιολογήσει ζητήματα και δράσεις για τη μείωση του αποτυπώματος άνθρακα</w:t>
                            </w:r>
                          </w:p>
                          <w:p w:rsidR="00000000" w:rsidDel="00000000" w:rsidP="00000000" w:rsidRDefault="00000000" w:rsidRPr="00000000">
                            <w:pPr>
                              <w:spacing w:after="240" w:before="240" w:line="273.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16"/>
                                <w:vertAlign w:val="baseline"/>
                              </w:rPr>
                            </w:r>
                            <w:r w:rsidDel="00000000" w:rsidR="00000000" w:rsidRPr="00000000">
                              <w:rPr>
                                <w:rFonts w:ascii="Arial" w:cs="Arial" w:eastAsia="Arial" w:hAnsi="Arial"/>
                                <w:b w:val="0"/>
                                <w:i w:val="0"/>
                                <w:smallCaps w:val="0"/>
                                <w:strike w:val="0"/>
                                <w:color w:val="000000"/>
                                <w:sz w:val="16"/>
                                <w:vertAlign w:val="baseline"/>
                              </w:rPr>
                              <w:t xml:space="preserve">Δ2. Ικανός να προβληματιστεί σχετικά με τις πεποιθήσεις του και να ακολουθήσει μετασχηματιστικές δράσεις</w:t>
                            </w:r>
                          </w:p>
                          <w:p w:rsidR="00000000" w:rsidDel="00000000" w:rsidP="00000000" w:rsidRDefault="00000000" w:rsidRPr="00000000">
                            <w:pPr>
                              <w:spacing w:after="240" w:before="240" w:line="273.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16"/>
                                <w:vertAlign w:val="baseline"/>
                              </w:rPr>
                            </w:r>
                            <w:r w:rsidDel="00000000" w:rsidR="00000000" w:rsidRPr="00000000">
                              <w:rPr>
                                <w:rFonts w:ascii="Arial" w:cs="Arial" w:eastAsia="Arial" w:hAnsi="Arial"/>
                                <w:b w:val="0"/>
                                <w:i w:val="0"/>
                                <w:smallCaps w:val="0"/>
                                <w:strike w:val="0"/>
                                <w:color w:val="000000"/>
                                <w:sz w:val="16"/>
                                <w:vertAlign w:val="baseline"/>
                              </w:rPr>
                              <w:t xml:space="preserve">Δ3. Εφαρμογή της ανακύκλωσης και της μείωσης των αποβλήτων στην καθημερινή ζωή</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2120900</wp:posOffset>
                </wp:positionH>
                <wp:positionV relativeFrom="paragraph">
                  <wp:posOffset>571500</wp:posOffset>
                </wp:positionV>
                <wp:extent cx="1257300" cy="2903855"/>
                <wp:effectExtent b="0" l="0" r="0" t="0"/>
                <wp:wrapNone/>
                <wp:docPr id="1827418341" name="image34.png"/>
                <a:graphic>
                  <a:graphicData uri="http://schemas.openxmlformats.org/drawingml/2006/picture">
                    <pic:pic>
                      <pic:nvPicPr>
                        <pic:cNvPr id="0" name="image34.png"/>
                        <pic:cNvPicPr preferRelativeResize="0"/>
                      </pic:nvPicPr>
                      <pic:blipFill>
                        <a:blip r:embed="rId19"/>
                        <a:srcRect/>
                        <a:stretch>
                          <a:fillRect/>
                        </a:stretch>
                      </pic:blipFill>
                      <pic:spPr>
                        <a:xfrm>
                          <a:off x="0" y="0"/>
                          <a:ext cx="1257300" cy="290385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228600</wp:posOffset>
                </wp:positionH>
                <wp:positionV relativeFrom="paragraph">
                  <wp:posOffset>596900</wp:posOffset>
                </wp:positionV>
                <wp:extent cx="1428750" cy="2828925"/>
                <wp:effectExtent b="0" l="0" r="0" t="0"/>
                <wp:wrapNone/>
                <wp:docPr id="1827418334" name=""/>
                <a:graphic>
                  <a:graphicData uri="http://schemas.microsoft.com/office/word/2010/wordprocessingShape">
                    <wps:wsp>
                      <wps:cNvSpPr/>
                      <wps:cNvPr id="125" name="Shape 125"/>
                      <wps:spPr>
                        <a:xfrm>
                          <a:off x="4636388" y="2370300"/>
                          <a:ext cx="1419225" cy="2819400"/>
                        </a:xfrm>
                        <a:prstGeom prst="rect">
                          <a:avLst/>
                        </a:prstGeom>
                        <a:solidFill>
                          <a:schemeClr val="lt1"/>
                        </a:solidFill>
                        <a:ln>
                          <a:noFill/>
                        </a:ln>
                      </wps:spPr>
                      <wps:txbx>
                        <w:txbxContent>
                          <w:p w:rsidR="00000000" w:rsidDel="00000000" w:rsidP="00000000" w:rsidRDefault="00000000" w:rsidRPr="00000000">
                            <w:pPr>
                              <w:spacing w:after="240" w:before="240" w:line="273.0000114440918"/>
                              <w:ind w:left="0" w:right="0" w:firstLine="0"/>
                              <w:jc w:val="left"/>
                              <w:textDirection w:val="btLr"/>
                            </w:pPr>
                            <w:r w:rsidDel="00000000" w:rsidR="00000000" w:rsidRPr="00000000">
                              <w:rPr>
                                <w:rFonts w:ascii="Arial" w:cs="Arial" w:eastAsia="Arial" w:hAnsi="Arial"/>
                                <w:b w:val="0"/>
                                <w:i w:val="0"/>
                                <w:smallCaps w:val="0"/>
                                <w:strike w:val="0"/>
                                <w:color w:val="000000"/>
                                <w:sz w:val="17"/>
                                <w:vertAlign w:val="baseline"/>
                              </w:rPr>
                              <w:t xml:space="preserve">Γ1. Κατανόηση της έννοιας του Green Deal, συμπεριλαμβανομένης της ουδετερότητας του άνθρακα</w:t>
                            </w:r>
                          </w:p>
                          <w:p w:rsidR="00000000" w:rsidDel="00000000" w:rsidP="00000000" w:rsidRDefault="00000000" w:rsidRPr="00000000">
                            <w:pPr>
                              <w:spacing w:after="240" w:before="240" w:line="273.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17"/>
                                <w:vertAlign w:val="baseline"/>
                              </w:rPr>
                            </w:r>
                            <w:r w:rsidDel="00000000" w:rsidR="00000000" w:rsidRPr="00000000">
                              <w:rPr>
                                <w:rFonts w:ascii="Arial" w:cs="Arial" w:eastAsia="Arial" w:hAnsi="Arial"/>
                                <w:b w:val="0"/>
                                <w:i w:val="0"/>
                                <w:smallCaps w:val="0"/>
                                <w:strike w:val="0"/>
                                <w:color w:val="000000"/>
                                <w:sz w:val="17"/>
                                <w:vertAlign w:val="baseline"/>
                              </w:rPr>
                              <w:t xml:space="preserve">Γ2. Οικειότητα με την μετασχηματιστική μάθηση για την κλιματική προστασία</w:t>
                            </w:r>
                          </w:p>
                          <w:p w:rsidR="00000000" w:rsidDel="00000000" w:rsidP="00000000" w:rsidRDefault="00000000" w:rsidRPr="00000000">
                            <w:pPr>
                              <w:spacing w:after="240" w:before="240" w:line="273.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17"/>
                                <w:vertAlign w:val="baseline"/>
                              </w:rPr>
                            </w:r>
                            <w:r w:rsidDel="00000000" w:rsidR="00000000" w:rsidRPr="00000000">
                              <w:rPr>
                                <w:rFonts w:ascii="Arial" w:cs="Arial" w:eastAsia="Arial" w:hAnsi="Arial"/>
                                <w:b w:val="0"/>
                                <w:i w:val="0"/>
                                <w:smallCaps w:val="0"/>
                                <w:strike w:val="0"/>
                                <w:color w:val="000000"/>
                                <w:sz w:val="17"/>
                                <w:vertAlign w:val="baseline"/>
                              </w:rPr>
                              <w:t xml:space="preserve">Γ3.</w:t>
                            </w:r>
                            <w:r w:rsidDel="00000000" w:rsidR="00000000" w:rsidRPr="00000000">
                              <w:rPr>
                                <w:rFonts w:ascii="Calibri" w:cs="Calibri" w:eastAsia="Calibri" w:hAnsi="Calibri"/>
                                <w:b w:val="0"/>
                                <w:i w:val="0"/>
                                <w:smallCaps w:val="0"/>
                                <w:strike w:val="0"/>
                                <w:color w:val="000000"/>
                                <w:sz w:val="17"/>
                                <w:vertAlign w:val="baseline"/>
                              </w:rPr>
                              <w:t xml:space="preserve"> </w:t>
                            </w:r>
                            <w:r w:rsidDel="00000000" w:rsidR="00000000" w:rsidRPr="00000000">
                              <w:rPr>
                                <w:rFonts w:ascii="Arial" w:cs="Arial" w:eastAsia="Arial" w:hAnsi="Arial"/>
                                <w:b w:val="0"/>
                                <w:i w:val="0"/>
                                <w:smallCaps w:val="0"/>
                                <w:strike w:val="0"/>
                                <w:color w:val="000000"/>
                                <w:sz w:val="17"/>
                                <w:vertAlign w:val="baseline"/>
                              </w:rPr>
                              <w:t xml:space="preserve">Ευαισθητοποίηση για τη λήψη βιώσιμων επιλογών για την προστασία του περιβάλλοντος</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228600</wp:posOffset>
                </wp:positionH>
                <wp:positionV relativeFrom="paragraph">
                  <wp:posOffset>596900</wp:posOffset>
                </wp:positionV>
                <wp:extent cx="1428750" cy="2828925"/>
                <wp:effectExtent b="0" l="0" r="0" t="0"/>
                <wp:wrapNone/>
                <wp:docPr id="1827418334" name="image22.png"/>
                <a:graphic>
                  <a:graphicData uri="http://schemas.openxmlformats.org/drawingml/2006/picture">
                    <pic:pic>
                      <pic:nvPicPr>
                        <pic:cNvPr id="0" name="image22.png"/>
                        <pic:cNvPicPr preferRelativeResize="0"/>
                      </pic:nvPicPr>
                      <pic:blipFill>
                        <a:blip r:embed="rId20"/>
                        <a:srcRect/>
                        <a:stretch>
                          <a:fillRect/>
                        </a:stretch>
                      </pic:blipFill>
                      <pic:spPr>
                        <a:xfrm>
                          <a:off x="0" y="0"/>
                          <a:ext cx="1428750" cy="282892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3848100</wp:posOffset>
                </wp:positionH>
                <wp:positionV relativeFrom="paragraph">
                  <wp:posOffset>609600</wp:posOffset>
                </wp:positionV>
                <wp:extent cx="1447800" cy="2933700"/>
                <wp:effectExtent b="0" l="0" r="0" t="0"/>
                <wp:wrapNone/>
                <wp:docPr id="1827418340" name=""/>
                <a:graphic>
                  <a:graphicData uri="http://schemas.microsoft.com/office/word/2010/wordprocessingShape">
                    <wps:wsp>
                      <wps:cNvSpPr/>
                      <wps:cNvPr id="131" name="Shape 131"/>
                      <wps:spPr>
                        <a:xfrm>
                          <a:off x="4626863" y="2317913"/>
                          <a:ext cx="1438275" cy="2924175"/>
                        </a:xfrm>
                        <a:prstGeom prst="rect">
                          <a:avLst/>
                        </a:prstGeom>
                        <a:solidFill>
                          <a:schemeClr val="lt1"/>
                        </a:solidFill>
                        <a:ln>
                          <a:noFill/>
                        </a:ln>
                      </wps:spPr>
                      <wps:txbx>
                        <w:txbxContent>
                          <w:p w:rsidR="00000000" w:rsidDel="00000000" w:rsidP="00000000" w:rsidRDefault="00000000" w:rsidRPr="00000000">
                            <w:pPr>
                              <w:spacing w:after="240" w:before="240" w:line="273.0000114440918"/>
                              <w:ind w:left="0" w:right="0" w:firstLine="0"/>
                              <w:jc w:val="left"/>
                              <w:textDirection w:val="btLr"/>
                            </w:pPr>
                            <w:r w:rsidDel="00000000" w:rsidR="00000000" w:rsidRPr="00000000">
                              <w:rPr>
                                <w:rFonts w:ascii="Arial" w:cs="Arial" w:eastAsia="Arial" w:hAnsi="Arial"/>
                                <w:b w:val="0"/>
                                <w:i w:val="0"/>
                                <w:smallCaps w:val="0"/>
                                <w:strike w:val="0"/>
                                <w:color w:val="000000"/>
                                <w:sz w:val="17"/>
                                <w:vertAlign w:val="baseline"/>
                              </w:rPr>
                              <w:t xml:space="preserve">Υ/A1.</w:t>
                            </w:r>
                            <w:r w:rsidDel="00000000" w:rsidR="00000000" w:rsidRPr="00000000">
                              <w:rPr>
                                <w:rFonts w:ascii="Calibri" w:cs="Calibri" w:eastAsia="Calibri" w:hAnsi="Calibri"/>
                                <w:b w:val="0"/>
                                <w:i w:val="0"/>
                                <w:smallCaps w:val="0"/>
                                <w:strike w:val="0"/>
                                <w:color w:val="000000"/>
                                <w:sz w:val="17"/>
                                <w:vertAlign w:val="baseline"/>
                              </w:rPr>
                              <w:t xml:space="preserve"> </w:t>
                            </w:r>
                            <w:r w:rsidDel="00000000" w:rsidR="00000000" w:rsidRPr="00000000">
                              <w:rPr>
                                <w:rFonts w:ascii="Arial" w:cs="Arial" w:eastAsia="Arial" w:hAnsi="Arial"/>
                                <w:b w:val="0"/>
                                <w:i w:val="0"/>
                                <w:smallCaps w:val="0"/>
                                <w:strike w:val="0"/>
                                <w:color w:val="000000"/>
                                <w:sz w:val="17"/>
                                <w:vertAlign w:val="baseline"/>
                              </w:rPr>
                              <w:t xml:space="preserve">Υιοθετεί τρόπο ζωής για την κυκλική οικονομία και τη μετάβαση στην καθαρή ενέργεια</w:t>
                            </w:r>
                          </w:p>
                          <w:p w:rsidR="00000000" w:rsidDel="00000000" w:rsidP="00000000" w:rsidRDefault="00000000" w:rsidRPr="00000000">
                            <w:pPr>
                              <w:spacing w:after="240" w:before="240" w:line="273.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17"/>
                                <w:vertAlign w:val="baseline"/>
                              </w:rPr>
                            </w:r>
                            <w:r w:rsidDel="00000000" w:rsidR="00000000" w:rsidRPr="00000000">
                              <w:rPr>
                                <w:rFonts w:ascii="Arial" w:cs="Arial" w:eastAsia="Arial" w:hAnsi="Arial"/>
                                <w:b w:val="0"/>
                                <w:i w:val="0"/>
                                <w:smallCaps w:val="0"/>
                                <w:strike w:val="0"/>
                                <w:color w:val="000000"/>
                                <w:sz w:val="17"/>
                                <w:vertAlign w:val="baseline"/>
                              </w:rPr>
                              <w:t xml:space="preserve">Υ/A2. Ανοιχτός απέναντι σε άλλες κοσμοθεωρίες για την προστασία και την αλλαγή του κλίματος</w:t>
                            </w:r>
                          </w:p>
                          <w:p w:rsidR="00000000" w:rsidDel="00000000" w:rsidP="00000000" w:rsidRDefault="00000000" w:rsidRPr="00000000">
                            <w:pPr>
                              <w:spacing w:after="240" w:before="240" w:line="273.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17"/>
                                <w:vertAlign w:val="baseline"/>
                              </w:rPr>
                            </w:r>
                            <w:r w:rsidDel="00000000" w:rsidR="00000000" w:rsidRPr="00000000">
                              <w:rPr>
                                <w:rFonts w:ascii="Arial" w:cs="Arial" w:eastAsia="Arial" w:hAnsi="Arial"/>
                                <w:b w:val="0"/>
                                <w:i w:val="0"/>
                                <w:smallCaps w:val="0"/>
                                <w:strike w:val="0"/>
                                <w:color w:val="000000"/>
                                <w:sz w:val="17"/>
                                <w:vertAlign w:val="baseline"/>
                              </w:rPr>
                              <w:t xml:space="preserve">Υ/A3. Προσαρμογή της βιώσιμης κατανάλωσης για την εξάλειψη των αποβλήτων</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3848100</wp:posOffset>
                </wp:positionH>
                <wp:positionV relativeFrom="paragraph">
                  <wp:posOffset>609600</wp:posOffset>
                </wp:positionV>
                <wp:extent cx="1447800" cy="2933700"/>
                <wp:effectExtent b="0" l="0" r="0" t="0"/>
                <wp:wrapNone/>
                <wp:docPr id="1827418340" name="image33.png"/>
                <a:graphic>
                  <a:graphicData uri="http://schemas.openxmlformats.org/drawingml/2006/picture">
                    <pic:pic>
                      <pic:nvPicPr>
                        <pic:cNvPr id="0" name="image33.png"/>
                        <pic:cNvPicPr preferRelativeResize="0"/>
                      </pic:nvPicPr>
                      <pic:blipFill>
                        <a:blip r:embed="rId21"/>
                        <a:srcRect/>
                        <a:stretch>
                          <a:fillRect/>
                        </a:stretch>
                      </pic:blipFill>
                      <pic:spPr>
                        <a:xfrm>
                          <a:off x="0" y="0"/>
                          <a:ext cx="1447800" cy="2933700"/>
                        </a:xfrm>
                        <a:prstGeom prst="rect"/>
                        <a:ln/>
                      </pic:spPr>
                    </pic:pic>
                  </a:graphicData>
                </a:graphic>
              </wp:anchor>
            </w:drawing>
          </mc:Fallback>
        </mc:AlternateContent>
      </w:r>
    </w:p>
    <w:p w:rsidR="00000000" w:rsidDel="00000000" w:rsidP="00000000" w:rsidRDefault="00000000" w:rsidRPr="00000000" w14:paraId="00000075">
      <w:pPr>
        <w:spacing w:after="160" w:line="24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Στόχος μαθησιακής ενότητας</w:t>
      </w:r>
    </w:p>
    <w:p w:rsidR="00000000" w:rsidDel="00000000" w:rsidP="00000000" w:rsidRDefault="00000000" w:rsidRPr="00000000" w14:paraId="00000076">
      <w:pPr>
        <w:spacing w:after="0" w:line="240" w:lineRule="auto"/>
        <w:jc w:val="both"/>
        <w:rPr>
          <w:rFonts w:ascii="Avenir" w:cs="Avenir" w:eastAsia="Avenir" w:hAnsi="Avenir"/>
          <w:sz w:val="24"/>
          <w:szCs w:val="24"/>
        </w:rPr>
      </w:pPr>
      <w:r w:rsidDel="00000000" w:rsidR="00000000" w:rsidRPr="00000000">
        <w:rPr>
          <w:rFonts w:ascii="Avenir" w:cs="Avenir" w:eastAsia="Avenir" w:hAnsi="Avenir"/>
          <w:sz w:val="24"/>
          <w:szCs w:val="24"/>
          <w:rtl w:val="0"/>
        </w:rPr>
        <w:t xml:space="preserve">Η διευκόλυνση μιας θεμελιώδους ευαισθητοποίησης σχετικά με την Ευρωπαϊκή Πράσινη Συμφωνία και τη σημασία της Μετασχηματιστικής Μάθησης για τη διασφάλιση της μείωσης του ατομικού αποτυπώματος άνθρακα μέσω της τροποποίησης του τρόπου ζωής των νέων μεταναστών.</w:t>
      </w:r>
    </w:p>
    <w:p w:rsidR="00000000" w:rsidDel="00000000" w:rsidP="00000000" w:rsidRDefault="00000000" w:rsidRPr="00000000" w14:paraId="00000077">
      <w:pPr>
        <w:spacing w:after="0" w:line="240" w:lineRule="auto"/>
        <w:jc w:val="both"/>
        <w:rPr>
          <w:rFonts w:ascii="Avenir" w:cs="Avenir" w:eastAsia="Avenir" w:hAnsi="Avenir"/>
          <w:sz w:val="24"/>
          <w:szCs w:val="24"/>
        </w:rPr>
      </w:pPr>
      <w:r w:rsidDel="00000000" w:rsidR="00000000" w:rsidRPr="00000000">
        <w:rPr>
          <w:rtl w:val="0"/>
        </w:rPr>
      </w:r>
    </w:p>
    <w:p w:rsidR="00000000" w:rsidDel="00000000" w:rsidP="00000000" w:rsidRDefault="00000000" w:rsidRPr="00000000" w14:paraId="00000078">
      <w:pPr>
        <w:spacing w:after="240" w:before="240" w:line="24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Περιγραφή μαθησιακής ενότητας</w:t>
      </w:r>
    </w:p>
    <w:p w:rsidR="00000000" w:rsidDel="00000000" w:rsidP="00000000" w:rsidRDefault="00000000" w:rsidRPr="00000000" w14:paraId="00000079">
      <w:pPr>
        <w:spacing w:after="240" w:before="240" w:line="240" w:lineRule="auto"/>
        <w:jc w:val="both"/>
        <w:rPr>
          <w:rFonts w:ascii="Avenir" w:cs="Avenir" w:eastAsia="Avenir" w:hAnsi="Avenir"/>
        </w:rPr>
      </w:pPr>
      <w:r w:rsidDel="00000000" w:rsidR="00000000" w:rsidRPr="00000000">
        <w:rPr>
          <w:rFonts w:ascii="Avenir" w:cs="Avenir" w:eastAsia="Avenir" w:hAnsi="Avenir"/>
          <w:rtl w:val="0"/>
        </w:rPr>
        <w:t xml:space="preserve">Αυτή η μαθησιακή ενότητα επικεντρώνεται ειδικά στην εισαγωγή των θεμελιωδών εννοιών που σχετίζονται με την Πράσινη Συμφωνία και τη Μετασχηματιστική Μάθηση στους νέους μετανάστες και συμβάλλει στην προετοιμασία τους για την αποτελεσματική αντιμετώπιση της ευαισθητοποίησης για την κλιματική αλλαγή και την προστασία του περιβάλλοντος. Λαμβάνοντας υπόψη το διαφορετικό πολιτισμικό υπόβαθρο και το ποικίλο επίπεδο ευαισθητοποίησης των νέων μεταναστών σχετικά με τη σημασία της Πράσινης Συμφωνίας και της περιβαλλοντικής βιωσιμότητας στην Ευρώπη, η ενότητα αυτή καλύπτει βασικές έννοιες όπως η θεμελιώδης κατανόηση της Ευρωπαϊκής Πράσινης Συμφωνίας και καλύπτει τα θέματα της κλιματικής αλλαγής, του αποτυπώματος άνθρακα, της κυκλικής οικονομίας και της μετάβασης στην καθαρή ενέργεια. Διευκολύνει την ευαισθητοποίηση σχετικά με την προσέγγιση της μετασχηματιστικής μάθησης και τον τρόπο με τον οποίο μπορεί να εφαρμοστεί στην περιβαλλοντική ευαισθητοποίηση και δέσμευση.</w:t>
      </w:r>
    </w:p>
    <w:p w:rsidR="00000000" w:rsidDel="00000000" w:rsidP="00000000" w:rsidRDefault="00000000" w:rsidRPr="00000000" w14:paraId="0000007A">
      <w:pPr>
        <w:spacing w:after="240" w:before="240" w:line="240" w:lineRule="auto"/>
        <w:jc w:val="both"/>
        <w:rPr>
          <w:rFonts w:ascii="Avenir" w:cs="Avenir" w:eastAsia="Avenir" w:hAnsi="Avenir"/>
        </w:rPr>
      </w:pPr>
      <w:r w:rsidDel="00000000" w:rsidR="00000000" w:rsidRPr="00000000">
        <w:rPr>
          <w:rFonts w:ascii="Avenir" w:cs="Avenir" w:eastAsia="Avenir" w:hAnsi="Avenir"/>
          <w:rtl w:val="0"/>
        </w:rPr>
        <w:t xml:space="preserve">Στο τέλος της ενότητας, οι συμμετέχοντες θα έχουν αναπτύξει κατανόηση της διασύνδεσης μεταξύ των ανθρώπινων δραστηριοτήτων και του περιβάλλοντος στο πλαίσιο της Πράσινης Συμφωνίας, επιτρέποντάς τους να λαμβάνουν τεκμηριωμένες αποφάσεις και να υιοθετούν βιώσιμους τρόπους ζωής. Θα αποκτήσουν κριτική επίγνωση για να αναλύσουν τις οικονομικές και περιβαλλοντικές διαστάσεις της Πράσινης Συμφωνίας, αξιολογώντας την επίδρασή της στην ουδετερότητα των εκπομπών διοξειδίου του άνθρακα. Επιπλέον, οι νέοι μετανάστες θα μάθουν να εκτιμούν την περιβαλλοντική δικαιοσύνη και την ισότητα στο πλαίσιο της Πράσινης Συμφωνίας, αναγνωρίζοντας τη σημασία των περιεκτικών και διαφορετικών προοπτικών για τη διαμόρφωση αποτελεσματικών λύσεων. Συμμετέχοντας ενεργά σε βιώσιμες επιλογές τρόπου ζωής και κοινοτικές πρωτοβουλίες ευθυγραμμισμένες με τη Πράσινη Συμφωνία, θα αποκτήσουν τα εργαλεία για να ξεκινήσουν θετικές αλλαγές, προωθώντας την περιβαλλοντική ενεργητικότητα στις δικές τους κοινότητες και πέρα από αυτές. Τελικά, αυτή η μαθησιακή ενότητα ενδυναμώνει τους νέους μετανάστες να γίνουν καταλύτες για τη βιώσιμη ανάπτυξη μέσω μιας διαδικασίας μετασχηματιστικής μάθησης και υιοθετώντας έναν πιο ανθεκτικό και περιβαλλοντικά συνειδητοποιημένο τρόπο ζωής σε συμφωνία με τη Πράσινη Συμφωνία.</w:t>
      </w:r>
    </w:p>
    <w:p w:rsidR="00000000" w:rsidDel="00000000" w:rsidP="00000000" w:rsidRDefault="00000000" w:rsidRPr="00000000" w14:paraId="0000007B">
      <w:pPr>
        <w:spacing w:after="160" w:line="24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Διάρκεια</w:t>
      </w:r>
    </w:p>
    <w:tbl>
      <w:tblPr>
        <w:tblStyle w:val="Table4"/>
        <w:tblW w:w="8105.000000000001" w:type="dxa"/>
        <w:jc w:val="left"/>
        <w:tblBorders>
          <w:top w:color="000000" w:space="0" w:sz="0" w:val="nil"/>
          <w:left w:color="000000" w:space="0" w:sz="0" w:val="nil"/>
          <w:bottom w:color="000000" w:space="0" w:sz="0" w:val="nil"/>
          <w:right w:color="000000" w:space="0" w:sz="0" w:val="nil"/>
          <w:insideH w:color="93cddc" w:space="0" w:sz="4" w:val="single"/>
          <w:insideV w:color="93cddc" w:space="0" w:sz="4" w:val="single"/>
        </w:tblBorders>
        <w:tblLayout w:type="fixed"/>
        <w:tblLook w:val="0400"/>
      </w:tblPr>
      <w:tblGrid>
        <w:gridCol w:w="1526"/>
        <w:gridCol w:w="1701"/>
        <w:gridCol w:w="1559"/>
        <w:gridCol w:w="1843"/>
        <w:gridCol w:w="1476"/>
        <w:tblGridChange w:id="0">
          <w:tblGrid>
            <w:gridCol w:w="1526"/>
            <w:gridCol w:w="1701"/>
            <w:gridCol w:w="1559"/>
            <w:gridCol w:w="1843"/>
            <w:gridCol w:w="1476"/>
          </w:tblGrid>
        </w:tblGridChange>
      </w:tblGrid>
      <w:tr>
        <w:trPr>
          <w:cantSplit w:val="0"/>
          <w:trHeight w:val="431" w:hRule="atLeast"/>
          <w:tblHeader w:val="0"/>
        </w:trPr>
        <w:tc>
          <w:tcPr>
            <w:shd w:fill="auto" w:val="clear"/>
            <w:vAlign w:val="center"/>
          </w:tcPr>
          <w:p w:rsidR="00000000" w:rsidDel="00000000" w:rsidP="00000000" w:rsidRDefault="00000000" w:rsidRPr="00000000" w14:paraId="0000007C">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Ώρες επικοινωνίας</w:t>
            </w:r>
          </w:p>
        </w:tc>
        <w:tc>
          <w:tcPr>
            <w:shd w:fill="auto" w:val="clear"/>
            <w:vAlign w:val="center"/>
          </w:tcPr>
          <w:p w:rsidR="00000000" w:rsidDel="00000000" w:rsidP="00000000" w:rsidRDefault="00000000" w:rsidRPr="00000000" w14:paraId="0000007D">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Ώρες πρακτικής άσκησης</w:t>
            </w:r>
          </w:p>
        </w:tc>
        <w:tc>
          <w:tcPr>
            <w:shd w:fill="auto" w:val="clear"/>
            <w:vAlign w:val="center"/>
          </w:tcPr>
          <w:p w:rsidR="00000000" w:rsidDel="00000000" w:rsidP="00000000" w:rsidRDefault="00000000" w:rsidRPr="00000000" w14:paraId="0000007E">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Ώρες προσωπικής μελέτης</w:t>
            </w:r>
          </w:p>
        </w:tc>
        <w:tc>
          <w:tcPr>
            <w:shd w:fill="auto" w:val="clear"/>
            <w:vAlign w:val="center"/>
          </w:tcPr>
          <w:p w:rsidR="00000000" w:rsidDel="00000000" w:rsidP="00000000" w:rsidRDefault="00000000" w:rsidRPr="00000000" w14:paraId="0000007F">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Ώρες αξιολόγησης</w:t>
            </w:r>
          </w:p>
        </w:tc>
        <w:tc>
          <w:tcPr>
            <w:shd w:fill="auto" w:val="clear"/>
            <w:vAlign w:val="center"/>
          </w:tcPr>
          <w:p w:rsidR="00000000" w:rsidDel="00000000" w:rsidP="00000000" w:rsidRDefault="00000000" w:rsidRPr="00000000" w14:paraId="00000080">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ΣΥΝΟΛΟ</w:t>
            </w:r>
          </w:p>
        </w:tc>
      </w:tr>
      <w:tr>
        <w:trPr>
          <w:cantSplit w:val="0"/>
          <w:trHeight w:val="247" w:hRule="atLeast"/>
          <w:tblHeader w:val="0"/>
        </w:trPr>
        <w:tc>
          <w:tcPr>
            <w:vAlign w:val="center"/>
          </w:tcPr>
          <w:p w:rsidR="00000000" w:rsidDel="00000000" w:rsidP="00000000" w:rsidRDefault="00000000" w:rsidRPr="00000000" w14:paraId="00000081">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3</w:t>
            </w:r>
          </w:p>
        </w:tc>
        <w:tc>
          <w:tcPr>
            <w:vAlign w:val="center"/>
          </w:tcPr>
          <w:p w:rsidR="00000000" w:rsidDel="00000000" w:rsidP="00000000" w:rsidRDefault="00000000" w:rsidRPr="00000000" w14:paraId="00000082">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2</w:t>
            </w:r>
          </w:p>
        </w:tc>
        <w:tc>
          <w:tcPr>
            <w:vAlign w:val="center"/>
          </w:tcPr>
          <w:p w:rsidR="00000000" w:rsidDel="00000000" w:rsidP="00000000" w:rsidRDefault="00000000" w:rsidRPr="00000000" w14:paraId="00000083">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4</w:t>
            </w:r>
          </w:p>
        </w:tc>
        <w:tc>
          <w:tcPr>
            <w:vAlign w:val="center"/>
          </w:tcPr>
          <w:p w:rsidR="00000000" w:rsidDel="00000000" w:rsidP="00000000" w:rsidRDefault="00000000" w:rsidRPr="00000000" w14:paraId="00000084">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1</w:t>
            </w:r>
          </w:p>
        </w:tc>
        <w:tc>
          <w:tcPr>
            <w:vAlign w:val="center"/>
          </w:tcPr>
          <w:p w:rsidR="00000000" w:rsidDel="00000000" w:rsidP="00000000" w:rsidRDefault="00000000" w:rsidRPr="00000000" w14:paraId="00000085">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10</w:t>
            </w:r>
          </w:p>
        </w:tc>
      </w:tr>
    </w:tbl>
    <w:p w:rsidR="00000000" w:rsidDel="00000000" w:rsidP="00000000" w:rsidRDefault="00000000" w:rsidRPr="00000000" w14:paraId="00000086">
      <w:pPr>
        <w:spacing w:after="120" w:line="240" w:lineRule="auto"/>
        <w:jc w:val="both"/>
        <w:rPr>
          <w:rFonts w:ascii="Avenir" w:cs="Avenir" w:eastAsia="Avenir" w:hAnsi="Avenir"/>
          <w:color w:val="000000"/>
        </w:rPr>
      </w:pPr>
      <w:r w:rsidDel="00000000" w:rsidR="00000000" w:rsidRPr="00000000">
        <w:rPr>
          <w:rtl w:val="0"/>
        </w:rPr>
      </w:r>
    </w:p>
    <w:p w:rsidR="00000000" w:rsidDel="00000000" w:rsidP="00000000" w:rsidRDefault="00000000" w:rsidRPr="00000000" w14:paraId="00000087">
      <w:pPr>
        <w:spacing w:after="12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Βιβλιογραφία</w:t>
      </w:r>
    </w:p>
    <w:p w:rsidR="00000000" w:rsidDel="00000000" w:rsidP="00000000" w:rsidRDefault="00000000" w:rsidRPr="00000000" w14:paraId="00000088">
      <w:pPr>
        <w:spacing w:after="120" w:lineRule="auto"/>
        <w:jc w:val="both"/>
        <w:rPr>
          <w:rFonts w:ascii="Arial" w:cs="Arial" w:eastAsia="Arial" w:hAnsi="Arial"/>
          <w:color w:val="366091"/>
          <w:sz w:val="20"/>
          <w:szCs w:val="20"/>
          <w:highlight w:val="white"/>
        </w:rPr>
      </w:pPr>
      <w:r w:rsidDel="00000000" w:rsidR="00000000" w:rsidRPr="00000000">
        <w:rPr>
          <w:rFonts w:ascii="Arial" w:cs="Arial" w:eastAsia="Arial" w:hAnsi="Arial"/>
          <w:color w:val="366091"/>
          <w:sz w:val="20"/>
          <w:szCs w:val="20"/>
          <w:highlight w:val="white"/>
          <w:rtl w:val="0"/>
        </w:rPr>
        <w:t xml:space="preserve">Borgonovi, F., et al. (2022), "The environmental sustainability competence toolbox: From leaving a better planet for our children to leaving better children for our planet", </w:t>
      </w:r>
      <w:r w:rsidDel="00000000" w:rsidR="00000000" w:rsidRPr="00000000">
        <w:rPr>
          <w:rFonts w:ascii="Arial" w:cs="Arial" w:eastAsia="Arial" w:hAnsi="Arial"/>
          <w:i w:val="1"/>
          <w:color w:val="366091"/>
          <w:sz w:val="20"/>
          <w:szCs w:val="20"/>
          <w:highlight w:val="white"/>
          <w:rtl w:val="0"/>
        </w:rPr>
        <w:t xml:space="preserve">OECD Social, Employment and Migration Working Papers</w:t>
      </w:r>
      <w:r w:rsidDel="00000000" w:rsidR="00000000" w:rsidRPr="00000000">
        <w:rPr>
          <w:rFonts w:ascii="Arial" w:cs="Arial" w:eastAsia="Arial" w:hAnsi="Arial"/>
          <w:color w:val="366091"/>
          <w:sz w:val="20"/>
          <w:szCs w:val="20"/>
          <w:highlight w:val="white"/>
          <w:rtl w:val="0"/>
        </w:rPr>
        <w:t xml:space="preserve">, No. 275, OECD Publishing, Paris, </w:t>
      </w:r>
      <w:hyperlink r:id="rId22">
        <w:r w:rsidDel="00000000" w:rsidR="00000000" w:rsidRPr="00000000">
          <w:rPr>
            <w:rFonts w:ascii="Arial" w:cs="Arial" w:eastAsia="Arial" w:hAnsi="Arial"/>
            <w:color w:val="1155cc"/>
            <w:sz w:val="20"/>
            <w:szCs w:val="20"/>
            <w:highlight w:val="white"/>
            <w:u w:val="single"/>
            <w:rtl w:val="0"/>
          </w:rPr>
          <w:t xml:space="preserve">https://doi.org/10.1787/27991ec0-en</w:t>
        </w:r>
      </w:hyperlink>
      <w:r w:rsidDel="00000000" w:rsidR="00000000" w:rsidRPr="00000000">
        <w:rPr>
          <w:rFonts w:ascii="Arial" w:cs="Arial" w:eastAsia="Arial" w:hAnsi="Arial"/>
          <w:color w:val="366091"/>
          <w:sz w:val="20"/>
          <w:szCs w:val="20"/>
          <w:highlight w:val="white"/>
          <w:rtl w:val="0"/>
        </w:rPr>
        <w:t xml:space="preserve">.</w:t>
      </w:r>
    </w:p>
    <w:p w:rsidR="00000000" w:rsidDel="00000000" w:rsidP="00000000" w:rsidRDefault="00000000" w:rsidRPr="00000000" w14:paraId="00000089">
      <w:pPr>
        <w:spacing w:after="120" w:lineRule="auto"/>
        <w:jc w:val="both"/>
        <w:rPr>
          <w:rFonts w:ascii="Arial" w:cs="Arial" w:eastAsia="Arial" w:hAnsi="Arial"/>
          <w:color w:val="366091"/>
          <w:sz w:val="20"/>
          <w:szCs w:val="20"/>
          <w:highlight w:val="white"/>
        </w:rPr>
      </w:pPr>
      <w:r w:rsidDel="00000000" w:rsidR="00000000" w:rsidRPr="00000000">
        <w:rPr>
          <w:rFonts w:ascii="Arial" w:cs="Arial" w:eastAsia="Arial" w:hAnsi="Arial"/>
          <w:color w:val="366091"/>
          <w:sz w:val="20"/>
          <w:szCs w:val="20"/>
          <w:highlight w:val="white"/>
          <w:rtl w:val="0"/>
        </w:rPr>
        <w:t xml:space="preserve">Abbas, K., et al. (2013), "Sustainable consumption and lifestyles? Children and youth in cities", in </w:t>
      </w:r>
      <w:r w:rsidDel="00000000" w:rsidR="00000000" w:rsidRPr="00000000">
        <w:rPr>
          <w:rFonts w:ascii="Arial" w:cs="Arial" w:eastAsia="Arial" w:hAnsi="Arial"/>
          <w:i w:val="1"/>
          <w:color w:val="366091"/>
          <w:sz w:val="20"/>
          <w:szCs w:val="20"/>
          <w:highlight w:val="white"/>
          <w:rtl w:val="0"/>
        </w:rPr>
        <w:t xml:space="preserve">World Social Science Report 2013: Changing Global Environments</w:t>
      </w:r>
      <w:r w:rsidDel="00000000" w:rsidR="00000000" w:rsidRPr="00000000">
        <w:rPr>
          <w:rFonts w:ascii="Arial" w:cs="Arial" w:eastAsia="Arial" w:hAnsi="Arial"/>
          <w:color w:val="366091"/>
          <w:sz w:val="20"/>
          <w:szCs w:val="20"/>
          <w:highlight w:val="white"/>
          <w:rtl w:val="0"/>
        </w:rPr>
        <w:t xml:space="preserve">, OECD Publishing, Paris/UNESCO Publishing, Paris, </w:t>
      </w:r>
      <w:hyperlink r:id="rId23">
        <w:r w:rsidDel="00000000" w:rsidR="00000000" w:rsidRPr="00000000">
          <w:rPr>
            <w:rFonts w:ascii="Arial" w:cs="Arial" w:eastAsia="Arial" w:hAnsi="Arial"/>
            <w:color w:val="1155cc"/>
            <w:sz w:val="20"/>
            <w:szCs w:val="20"/>
            <w:highlight w:val="white"/>
            <w:u w:val="single"/>
            <w:rtl w:val="0"/>
          </w:rPr>
          <w:t xml:space="preserve">https://doi.org/10.1787/9789264203419-60-en</w:t>
        </w:r>
      </w:hyperlink>
      <w:r w:rsidDel="00000000" w:rsidR="00000000" w:rsidRPr="00000000">
        <w:rPr>
          <w:rFonts w:ascii="Arial" w:cs="Arial" w:eastAsia="Arial" w:hAnsi="Arial"/>
          <w:color w:val="366091"/>
          <w:sz w:val="20"/>
          <w:szCs w:val="20"/>
          <w:highlight w:val="white"/>
          <w:rtl w:val="0"/>
        </w:rPr>
        <w:t xml:space="preserve">.</w:t>
      </w:r>
    </w:p>
    <w:p w:rsidR="00000000" w:rsidDel="00000000" w:rsidP="00000000" w:rsidRDefault="00000000" w:rsidRPr="00000000" w14:paraId="0000008A">
      <w:pPr>
        <w:spacing w:after="120" w:lineRule="auto"/>
        <w:jc w:val="both"/>
        <w:rPr>
          <w:rFonts w:ascii="Arial" w:cs="Arial" w:eastAsia="Arial" w:hAnsi="Arial"/>
          <w:color w:val="366091"/>
          <w:sz w:val="20"/>
          <w:szCs w:val="20"/>
        </w:rPr>
      </w:pPr>
      <w:r w:rsidDel="00000000" w:rsidR="00000000" w:rsidRPr="00000000">
        <w:rPr>
          <w:rFonts w:ascii="Arial" w:cs="Arial" w:eastAsia="Arial" w:hAnsi="Arial"/>
          <w:color w:val="366091"/>
          <w:sz w:val="20"/>
          <w:szCs w:val="20"/>
          <w:rtl w:val="0"/>
        </w:rPr>
        <w:t xml:space="preserve">Riddle, L. (2017), Diaspora engagement and the Sustainable Development Goals. In: Migration in the 2030 Agenda. (Gervais Appave, Neha Sinha, eds.). International Organization for Migration, Geneva.</w:t>
      </w:r>
    </w:p>
    <w:p w:rsidR="00000000" w:rsidDel="00000000" w:rsidP="00000000" w:rsidRDefault="00000000" w:rsidRPr="00000000" w14:paraId="0000008B">
      <w:pPr>
        <w:spacing w:after="120" w:lineRule="auto"/>
        <w:jc w:val="both"/>
        <w:rPr>
          <w:rFonts w:ascii="Arial" w:cs="Arial" w:eastAsia="Arial" w:hAnsi="Arial"/>
          <w:color w:val="366091"/>
          <w:sz w:val="20"/>
          <w:szCs w:val="20"/>
          <w:highlight w:val="white"/>
        </w:rPr>
      </w:pPr>
      <w:r w:rsidDel="00000000" w:rsidR="00000000" w:rsidRPr="00000000">
        <w:rPr>
          <w:rFonts w:ascii="Arial" w:cs="Arial" w:eastAsia="Arial" w:hAnsi="Arial"/>
          <w:color w:val="366091"/>
          <w:sz w:val="20"/>
          <w:szCs w:val="20"/>
          <w:highlight w:val="white"/>
          <w:rtl w:val="0"/>
        </w:rPr>
        <w:t xml:space="preserve">Franco Gavonel, Maria &amp; Adger, W. &amp; Safra de Campos, Ricardo &amp; Boyd, Emily &amp; Carr, Edward &amp; Fábos, Anita &amp; Fransen, Sonja &amp; Jolivet, Dominique &amp; Zickgraf, Caroline &amp; Codjoe, Samuel &amp; Abu, Mumuni &amp; Siddiqui, Tasneem. (2021). The migration-sustainability paradox: transformations in mobile worlds. Current Opinion in Environmental Sustainability. 49. 98-109. 10.1016/j.cosust.2021.03.013.</w:t>
      </w:r>
    </w:p>
    <w:p w:rsidR="00000000" w:rsidDel="00000000" w:rsidP="00000000" w:rsidRDefault="00000000" w:rsidRPr="00000000" w14:paraId="0000008C">
      <w:pPr>
        <w:spacing w:after="120" w:lineRule="auto"/>
        <w:jc w:val="both"/>
        <w:rPr>
          <w:rFonts w:ascii="Avenir" w:cs="Avenir" w:eastAsia="Avenir" w:hAnsi="Avenir"/>
          <w:color w:val="000000"/>
        </w:rPr>
      </w:pPr>
      <w:r w:rsidDel="00000000" w:rsidR="00000000" w:rsidRPr="00000000">
        <w:rPr>
          <w:rFonts w:ascii="Arial" w:cs="Arial" w:eastAsia="Arial" w:hAnsi="Arial"/>
          <w:color w:val="366091"/>
          <w:sz w:val="20"/>
          <w:szCs w:val="20"/>
          <w:highlight w:val="white"/>
          <w:rtl w:val="0"/>
        </w:rPr>
        <w:t xml:space="preserve">Borgonovi, F., et al. (2022), "Young people’s environmental sustainability competence: Emotional, cognitive, behavioural, and attitudinal dimensions in EU and OECD countries", </w:t>
      </w:r>
      <w:r w:rsidDel="00000000" w:rsidR="00000000" w:rsidRPr="00000000">
        <w:rPr>
          <w:rFonts w:ascii="Arial" w:cs="Arial" w:eastAsia="Arial" w:hAnsi="Arial"/>
          <w:i w:val="1"/>
          <w:color w:val="366091"/>
          <w:sz w:val="20"/>
          <w:szCs w:val="20"/>
          <w:highlight w:val="white"/>
          <w:rtl w:val="0"/>
        </w:rPr>
        <w:t xml:space="preserve">OECD Social, Employment and Migration Working Papers</w:t>
      </w:r>
      <w:r w:rsidDel="00000000" w:rsidR="00000000" w:rsidRPr="00000000">
        <w:rPr>
          <w:rFonts w:ascii="Arial" w:cs="Arial" w:eastAsia="Arial" w:hAnsi="Arial"/>
          <w:color w:val="366091"/>
          <w:sz w:val="20"/>
          <w:szCs w:val="20"/>
          <w:highlight w:val="white"/>
          <w:rtl w:val="0"/>
        </w:rPr>
        <w:t xml:space="preserve">, No. 274, OECD Publishing, Paris, </w:t>
      </w:r>
      <w:hyperlink r:id="rId24">
        <w:r w:rsidDel="00000000" w:rsidR="00000000" w:rsidRPr="00000000">
          <w:rPr>
            <w:rFonts w:ascii="Arial" w:cs="Arial" w:eastAsia="Arial" w:hAnsi="Arial"/>
            <w:color w:val="1155cc"/>
            <w:sz w:val="20"/>
            <w:szCs w:val="20"/>
            <w:highlight w:val="white"/>
            <w:u w:val="single"/>
            <w:rtl w:val="0"/>
          </w:rPr>
          <w:t xml:space="preserve">https://doi.org/10.1787/1097a78c-en</w:t>
        </w:r>
      </w:hyperlink>
      <w:r w:rsidDel="00000000" w:rsidR="00000000" w:rsidRPr="00000000">
        <w:rPr>
          <w:rFonts w:ascii="Arial" w:cs="Arial" w:eastAsia="Arial" w:hAnsi="Arial"/>
          <w:color w:val="366091"/>
          <w:sz w:val="20"/>
          <w:szCs w:val="20"/>
          <w:highlight w:val="white"/>
          <w:rtl w:val="0"/>
        </w:rPr>
        <w:t xml:space="preserve">.</w:t>
      </w:r>
      <w:r w:rsidDel="00000000" w:rsidR="00000000" w:rsidRPr="00000000">
        <w:br w:type="page"/>
      </w:r>
      <w:r w:rsidDel="00000000" w:rsidR="00000000" w:rsidRPr="00000000">
        <w:rPr>
          <w:rtl w:val="0"/>
        </w:rPr>
      </w:r>
    </w:p>
    <w:tbl>
      <w:tblPr>
        <w:tblStyle w:val="Table5"/>
        <w:tblW w:w="85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8504"/>
        <w:tblGridChange w:id="0">
          <w:tblGrid>
            <w:gridCol w:w="8504"/>
          </w:tblGrid>
        </w:tblGridChange>
      </w:tblGrid>
      <w:tr>
        <w:trPr>
          <w:cantSplit w:val="0"/>
          <w:tblHeader w:val="0"/>
        </w:trPr>
        <w:tc>
          <w:tcPr>
            <w:shd w:fill="31849b" w:val="clear"/>
            <w:vAlign w:val="center"/>
          </w:tcPr>
          <w:p w:rsidR="00000000" w:rsidDel="00000000" w:rsidP="00000000" w:rsidRDefault="00000000" w:rsidRPr="00000000" w14:paraId="0000008D">
            <w:pPr>
              <w:pStyle w:val="Heading2"/>
              <w:spacing w:after="60" w:before="60" w:lineRule="auto"/>
              <w:rPr>
                <w:rFonts w:ascii="Verdana" w:cs="Verdana" w:eastAsia="Verdana" w:hAnsi="Verdana"/>
                <w:b w:val="1"/>
                <w:color w:val="ffffff"/>
                <w:sz w:val="40"/>
                <w:szCs w:val="40"/>
              </w:rPr>
            </w:pPr>
            <w:bookmarkStart w:colFirst="0" w:colLast="0" w:name="_heading=h.tyjcwt" w:id="5"/>
            <w:bookmarkEnd w:id="5"/>
            <w:r w:rsidDel="00000000" w:rsidR="00000000" w:rsidRPr="00000000">
              <w:rPr>
                <w:rFonts w:ascii="Verdana" w:cs="Verdana" w:eastAsia="Verdana" w:hAnsi="Verdana"/>
                <w:b w:val="1"/>
                <w:color w:val="ffffff"/>
                <w:sz w:val="40"/>
                <w:szCs w:val="40"/>
                <w:rtl w:val="0"/>
              </w:rPr>
              <w:t xml:space="preserve">Ενότητα 2: Περιβαλλοντική Ευαισθητοποίηση και Βιώσιμη Διαβίωση </w:t>
            </w:r>
          </w:p>
        </w:tc>
      </w:tr>
    </w:tbl>
    <w:p w:rsidR="00000000" w:rsidDel="00000000" w:rsidP="00000000" w:rsidRDefault="00000000" w:rsidRPr="00000000" w14:paraId="0000008E">
      <w:pPr>
        <w:spacing w:after="160" w:line="240" w:lineRule="auto"/>
        <w:jc w:val="both"/>
        <w:rPr>
          <w:rFonts w:ascii="Avenir" w:cs="Avenir" w:eastAsia="Avenir" w:hAnsi="Avenir"/>
        </w:rPr>
      </w:pPr>
      <w:r w:rsidDel="00000000" w:rsidR="00000000" w:rsidRPr="00000000">
        <w:rPr>
          <w:rtl w:val="0"/>
        </w:rPr>
      </w:r>
    </w:p>
    <w:tbl>
      <w:tblPr>
        <w:tblStyle w:val="Table6"/>
        <w:tblW w:w="85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8504"/>
        <w:tblGridChange w:id="0">
          <w:tblGrid>
            <w:gridCol w:w="8504"/>
          </w:tblGrid>
        </w:tblGridChange>
      </w:tblGrid>
      <w:tr>
        <w:trPr>
          <w:cantSplit w:val="0"/>
          <w:trHeight w:val="466" w:hRule="atLeast"/>
          <w:tblHeader w:val="0"/>
        </w:trPr>
        <w:tc>
          <w:tcPr>
            <w:shd w:fill="95b3d7" w:val="clear"/>
            <w:vAlign w:val="center"/>
          </w:tcPr>
          <w:p w:rsidR="00000000" w:rsidDel="00000000" w:rsidP="00000000" w:rsidRDefault="00000000" w:rsidRPr="00000000" w14:paraId="0000008F">
            <w:pPr>
              <w:jc w:val="center"/>
              <w:rPr>
                <w:rFonts w:ascii="Avenir" w:cs="Avenir" w:eastAsia="Avenir" w:hAnsi="Avenir"/>
                <w:b w:val="1"/>
                <w:color w:val="ffffff"/>
              </w:rPr>
            </w:pPr>
            <w:r w:rsidDel="00000000" w:rsidR="00000000" w:rsidRPr="00000000">
              <w:rPr>
                <w:rFonts w:ascii="Avenir" w:cs="Avenir" w:eastAsia="Avenir" w:hAnsi="Avenir"/>
                <w:b w:val="1"/>
                <w:color w:val="ffffff"/>
                <w:rtl w:val="0"/>
              </w:rPr>
              <w:t xml:space="preserve">ΜΑΘΗΣΙΑΚΑ ΑΠΟΤΕΛΕΣΜΑΤΑ</w:t>
            </w:r>
          </w:p>
        </w:tc>
      </w:tr>
    </w:tbl>
    <w:p w:rsidR="00000000" w:rsidDel="00000000" w:rsidP="00000000" w:rsidRDefault="00000000" w:rsidRPr="00000000" w14:paraId="00000090">
      <w:pPr>
        <w:spacing w:after="0" w:line="240" w:lineRule="auto"/>
        <w:rPr>
          <w:rFonts w:ascii="Avenir" w:cs="Avenir" w:eastAsia="Avenir" w:hAnsi="Avenir"/>
          <w:color w:val="366091"/>
          <w:sz w:val="28"/>
          <w:szCs w:val="28"/>
        </w:rPr>
      </w:pPr>
      <w:r w:rsidDel="00000000" w:rsidR="00000000" w:rsidRPr="00000000">
        <w:rPr>
          <w:rFonts w:ascii="Avenir" w:cs="Avenir" w:eastAsia="Avenir" w:hAnsi="Avenir"/>
          <w:color w:val="000000"/>
        </w:rPr>
        <mc:AlternateContent>
          <mc:Choice Requires="wpg">
            <w:drawing>
              <wp:inline distB="0" distT="0" distL="0" distR="0">
                <wp:extent cx="5400030" cy="6217890"/>
                <wp:effectExtent b="0" l="0" r="0" t="0"/>
                <wp:docPr id="1827418331" name=""/>
                <a:graphic>
                  <a:graphicData uri="http://schemas.microsoft.com/office/word/2010/wordprocessingGroup">
                    <wpg:wgp>
                      <wpg:cNvGrpSpPr/>
                      <wpg:grpSpPr>
                        <a:xfrm>
                          <a:off x="2645975" y="671050"/>
                          <a:ext cx="5400030" cy="6217890"/>
                          <a:chOff x="2645975" y="671050"/>
                          <a:chExt cx="5400050" cy="6217900"/>
                        </a:xfrm>
                      </wpg:grpSpPr>
                      <wpg:grpSp>
                        <wpg:cNvGrpSpPr/>
                        <wpg:grpSpPr>
                          <a:xfrm>
                            <a:off x="2645985" y="671055"/>
                            <a:ext cx="5400030" cy="6217890"/>
                            <a:chOff x="2645980" y="671040"/>
                            <a:chExt cx="5400040" cy="6217920"/>
                          </a:xfrm>
                        </wpg:grpSpPr>
                        <wps:wsp>
                          <wps:cNvSpPr/>
                          <wps:cNvPr id="4" name="Shape 4"/>
                          <wps:spPr>
                            <a:xfrm>
                              <a:off x="2645980" y="671040"/>
                              <a:ext cx="5400025" cy="62179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45980" y="671040"/>
                              <a:ext cx="5400040" cy="6217920"/>
                              <a:chOff x="2645975" y="2140000"/>
                              <a:chExt cx="5400050" cy="3280000"/>
                            </a:xfrm>
                          </wpg:grpSpPr>
                          <wps:wsp>
                            <wps:cNvSpPr/>
                            <wps:cNvPr id="100" name="Shape 100"/>
                            <wps:spPr>
                              <a:xfrm>
                                <a:off x="2645975" y="2140000"/>
                                <a:ext cx="5400050" cy="328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45980" y="2140023"/>
                                <a:ext cx="5400040" cy="3279954"/>
                                <a:chOff x="2642925" y="2140000"/>
                                <a:chExt cx="5403100" cy="3280000"/>
                              </a:xfrm>
                            </wpg:grpSpPr>
                            <wps:wsp>
                              <wps:cNvSpPr/>
                              <wps:cNvPr id="102" name="Shape 102"/>
                              <wps:spPr>
                                <a:xfrm>
                                  <a:off x="2642925" y="2140000"/>
                                  <a:ext cx="5403100" cy="328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45980" y="2140023"/>
                                  <a:ext cx="5400040" cy="3279954"/>
                                  <a:chOff x="0" y="0"/>
                                  <a:chExt cx="5400025" cy="3272000"/>
                                </a:xfrm>
                              </wpg:grpSpPr>
                              <wps:wsp>
                                <wps:cNvSpPr/>
                                <wps:cNvPr id="104" name="Shape 104"/>
                                <wps:spPr>
                                  <a:xfrm>
                                    <a:off x="0" y="0"/>
                                    <a:ext cx="5400025" cy="3272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05" name="Shape 105"/>
                                <wps:spPr>
                                  <a:xfrm>
                                    <a:off x="0" y="0"/>
                                    <a:ext cx="5400025" cy="3272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06" name="Shape 106"/>
                                <wps:spPr>
                                  <a:xfrm>
                                    <a:off x="3299" y="245537"/>
                                    <a:ext cx="1696679" cy="2766138"/>
                                  </a:xfrm>
                                  <a:prstGeom prst="roundRect">
                                    <a:avLst>
                                      <a:gd fmla="val 5000" name="adj"/>
                                    </a:avLst>
                                  </a:prstGeom>
                                  <a:noFill/>
                                  <a:ln cap="flat" cmpd="sng" w="12700">
                                    <a:solidFill>
                                      <a:srgbClr val="366092"/>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07" name="Shape 107"/>
                                <wps:spPr>
                                  <a:xfrm rot="-5400000">
                                    <a:off x="-978614" y="1227477"/>
                                    <a:ext cx="2268233" cy="304405"/>
                                  </a:xfrm>
                                  <a:prstGeom prst="rect">
                                    <a:avLst/>
                                  </a:prstGeom>
                                  <a:noFill/>
                                  <a:ln>
                                    <a:noFill/>
                                  </a:ln>
                                </wps:spPr>
                                <wps:txbx>
                                  <w:txbxContent>
                                    <w:p w:rsidR="00000000" w:rsidDel="00000000" w:rsidP="00000000" w:rsidRDefault="00000000" w:rsidRPr="00000000">
                                      <w:pPr>
                                        <w:spacing w:after="0" w:before="0" w:line="215.00000953674316"/>
                                        <w:ind w:left="0" w:right="0" w:firstLine="0"/>
                                        <w:jc w:val="right"/>
                                        <w:textDirection w:val="btLr"/>
                                      </w:pPr>
                                      <w:r w:rsidDel="00000000" w:rsidR="00000000" w:rsidRPr="00000000">
                                        <w:rPr>
                                          <w:rFonts w:ascii="Calibri" w:cs="Calibri" w:eastAsia="Calibri" w:hAnsi="Calibri"/>
                                          <w:b w:val="1"/>
                                          <w:i w:val="0"/>
                                          <w:smallCaps w:val="0"/>
                                          <w:strike w:val="0"/>
                                          <w:color w:val="366092"/>
                                          <w:sz w:val="28"/>
                                          <w:vertAlign w:val="baseline"/>
                                        </w:rPr>
                                        <w:t xml:space="preserve">ΓΝΩΣΗ</w:t>
                                      </w:r>
                                    </w:p>
                                  </w:txbxContent>
                                </wps:txbx>
                                <wps:bodyPr anchorCtr="0" anchor="t" bIns="0" lIns="0" spcFirstLastPara="1" rIns="62225" wrap="square" tIns="48000">
                                  <a:noAutofit/>
                                </wps:bodyPr>
                              </wps:wsp>
                              <wps:wsp>
                                <wps:cNvSpPr/>
                                <wps:cNvPr id="108" name="Shape 108"/>
                                <wps:spPr>
                                  <a:xfrm>
                                    <a:off x="307468" y="245563"/>
                                    <a:ext cx="1133909" cy="2766138"/>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09" name="Shape 109"/>
                                <wps:spPr>
                                  <a:xfrm>
                                    <a:off x="1861847" y="245537"/>
                                    <a:ext cx="1565612" cy="2762729"/>
                                  </a:xfrm>
                                  <a:prstGeom prst="roundRect">
                                    <a:avLst>
                                      <a:gd fmla="val 5000" name="adj"/>
                                    </a:avLst>
                                  </a:prstGeom>
                                  <a:noFill/>
                                  <a:ln cap="flat" cmpd="sng" w="12700">
                                    <a:solidFill>
                                      <a:srgbClr val="366092"/>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10" name="Shape 110"/>
                                <wps:spPr>
                                  <a:xfrm rot="-5400000">
                                    <a:off x="922714" y="1211337"/>
                                    <a:ext cx="2265438" cy="380425"/>
                                  </a:xfrm>
                                  <a:prstGeom prst="rect">
                                    <a:avLst/>
                                  </a:prstGeom>
                                  <a:noFill/>
                                  <a:ln>
                                    <a:noFill/>
                                  </a:ln>
                                </wps:spPr>
                                <wps:txbx>
                                  <w:txbxContent>
                                    <w:p w:rsidR="00000000" w:rsidDel="00000000" w:rsidP="00000000" w:rsidRDefault="00000000" w:rsidRPr="00000000">
                                      <w:pPr>
                                        <w:spacing w:after="0" w:before="0" w:line="215.00000953674316"/>
                                        <w:ind w:left="0" w:right="0" w:firstLine="0"/>
                                        <w:jc w:val="right"/>
                                        <w:textDirection w:val="btLr"/>
                                      </w:pPr>
                                      <w:r w:rsidDel="00000000" w:rsidR="00000000" w:rsidRPr="00000000">
                                        <w:rPr>
                                          <w:rFonts w:ascii="Calibri" w:cs="Calibri" w:eastAsia="Calibri" w:hAnsi="Calibri"/>
                                          <w:b w:val="1"/>
                                          <w:i w:val="0"/>
                                          <w:smallCaps w:val="0"/>
                                          <w:strike w:val="0"/>
                                          <w:color w:val="366092"/>
                                          <w:sz w:val="28"/>
                                          <w:vertAlign w:val="baseline"/>
                                        </w:rPr>
                                        <w:t xml:space="preserve">ΔΕΞΙΟΤΗΤΕΣ</w:t>
                                      </w:r>
                                    </w:p>
                                  </w:txbxContent>
                                </wps:txbx>
                                <wps:bodyPr anchorCtr="0" anchor="t" bIns="0" lIns="0" spcFirstLastPara="1" rIns="62225" wrap="square" tIns="48000">
                                  <a:noAutofit/>
                                </wps:bodyPr>
                              </wps:wsp>
                              <wps:wsp>
                                <wps:cNvSpPr/>
                                <wps:cNvPr id="111" name="Shape 111"/>
                                <wps:spPr>
                                  <a:xfrm rot="5400000">
                                    <a:off x="1452221" y="1693306"/>
                                    <a:ext cx="267711" cy="227814"/>
                                  </a:xfrm>
                                  <a:prstGeom prst="flowChartExtract">
                                    <a:avLst/>
                                  </a:pr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12" name="Shape 112"/>
                                <wps:spPr>
                                  <a:xfrm>
                                    <a:off x="3525383" y="253947"/>
                                    <a:ext cx="1862973" cy="2780882"/>
                                  </a:xfrm>
                                  <a:prstGeom prst="roundRect">
                                    <a:avLst>
                                      <a:gd fmla="val 5000" name="adj"/>
                                    </a:avLst>
                                  </a:prstGeom>
                                  <a:noFill/>
                                  <a:ln cap="flat" cmpd="sng" w="12700">
                                    <a:solidFill>
                                      <a:srgbClr val="366092"/>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13" name="Shape 113"/>
                                <wps:spPr>
                                  <a:xfrm rot="-5400000">
                                    <a:off x="2894085" y="689841"/>
                                    <a:ext cx="1501766" cy="372594"/>
                                  </a:xfrm>
                                  <a:prstGeom prst="rect">
                                    <a:avLst/>
                                  </a:prstGeom>
                                  <a:noFill/>
                                  <a:ln>
                                    <a:noFill/>
                                  </a:ln>
                                </wps:spPr>
                                <wps:txbx>
                                  <w:txbxContent>
                                    <w:p w:rsidR="00000000" w:rsidDel="00000000" w:rsidP="00000000" w:rsidRDefault="00000000" w:rsidRPr="00000000">
                                      <w:pPr>
                                        <w:spacing w:after="0" w:before="0" w:line="215.00000953674316"/>
                                        <w:ind w:left="0" w:right="0" w:firstLine="0"/>
                                        <w:jc w:val="left"/>
                                        <w:textDirection w:val="btLr"/>
                                      </w:pPr>
                                      <w:r w:rsidDel="00000000" w:rsidR="00000000" w:rsidRPr="00000000">
                                        <w:rPr>
                                          <w:rFonts w:ascii="Calibri" w:cs="Calibri" w:eastAsia="Calibri" w:hAnsi="Calibri"/>
                                          <w:b w:val="1"/>
                                          <w:i w:val="0"/>
                                          <w:smallCaps w:val="0"/>
                                          <w:strike w:val="0"/>
                                          <w:color w:val="366092"/>
                                          <w:sz w:val="28"/>
                                          <w:vertAlign w:val="baseline"/>
                                        </w:rPr>
                                        <w:t xml:space="preserve">ΥΠΕΥΘΥΝΟΤΗΤΑ ΚΑΙ ΑΥΤΟΝΟΜΙΑ</w:t>
                                      </w:r>
                                    </w:p>
                                  </w:txbxContent>
                                </wps:txbx>
                                <wps:bodyPr anchorCtr="0" anchor="t" bIns="0" lIns="0" spcFirstLastPara="1" rIns="62225" wrap="square" tIns="48000">
                                  <a:noAutofit/>
                                </wps:bodyPr>
                              </wps:wsp>
                              <wps:wsp>
                                <wps:cNvSpPr/>
                                <wps:cNvPr id="114" name="Shape 114"/>
                                <wps:spPr>
                                  <a:xfrm>
                                    <a:off x="3873022" y="253947"/>
                                    <a:ext cx="1387915" cy="2780882"/>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grpSp>
                        </wpg:grpSp>
                      </wpg:grpSp>
                    </wpg:wgp>
                  </a:graphicData>
                </a:graphic>
              </wp:inline>
            </w:drawing>
          </mc:Choice>
          <mc:Fallback>
            <w:drawing>
              <wp:inline distB="0" distT="0" distL="0" distR="0">
                <wp:extent cx="5400030" cy="6217890"/>
                <wp:effectExtent b="0" l="0" r="0" t="0"/>
                <wp:docPr id="1827418331" name="image18.png"/>
                <a:graphic>
                  <a:graphicData uri="http://schemas.openxmlformats.org/drawingml/2006/picture">
                    <pic:pic>
                      <pic:nvPicPr>
                        <pic:cNvPr id="0" name="image18.png"/>
                        <pic:cNvPicPr preferRelativeResize="0"/>
                      </pic:nvPicPr>
                      <pic:blipFill>
                        <a:blip r:embed="rId25"/>
                        <a:srcRect/>
                        <a:stretch>
                          <a:fillRect/>
                        </a:stretch>
                      </pic:blipFill>
                      <pic:spPr>
                        <a:xfrm>
                          <a:off x="0" y="0"/>
                          <a:ext cx="5400030" cy="6217890"/>
                        </a:xfrm>
                        <a:prstGeom prst="rect"/>
                        <a:ln/>
                      </pic:spPr>
                    </pic:pic>
                  </a:graphicData>
                </a:graphic>
              </wp:inline>
            </w:drawing>
          </mc:Fallback>
        </mc:AlternateConten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254000</wp:posOffset>
                </wp:positionH>
                <wp:positionV relativeFrom="paragraph">
                  <wp:posOffset>596900</wp:posOffset>
                </wp:positionV>
                <wp:extent cx="1385837" cy="5081939"/>
                <wp:effectExtent b="0" l="0" r="0" t="0"/>
                <wp:wrapNone/>
                <wp:docPr id="1827418319" name=""/>
                <a:graphic>
                  <a:graphicData uri="http://schemas.microsoft.com/office/word/2010/wordprocessingShape">
                    <wps:wsp>
                      <wps:cNvSpPr/>
                      <wps:cNvPr id="22" name="Shape 22"/>
                      <wps:spPr>
                        <a:xfrm>
                          <a:off x="4662607" y="1248556"/>
                          <a:ext cx="1366787" cy="5062889"/>
                        </a:xfrm>
                        <a:prstGeom prst="rect">
                          <a:avLst/>
                        </a:prstGeom>
                        <a:solidFill>
                          <a:schemeClr val="lt1"/>
                        </a:solidFill>
                        <a:ln>
                          <a:noFill/>
                        </a:ln>
                      </wps:spPr>
                      <wps:txbx>
                        <w:txbxContent>
                          <w:p w:rsidR="00000000" w:rsidDel="00000000" w:rsidP="00000000" w:rsidRDefault="00000000" w:rsidRPr="00000000">
                            <w:pPr>
                              <w:spacing w:after="160" w:before="0" w:line="240"/>
                              <w:ind w:left="0" w:right="0" w:firstLine="0"/>
                              <w:jc w:val="left"/>
                              <w:textDirection w:val="btLr"/>
                            </w:pPr>
                            <w:r w:rsidDel="00000000" w:rsidR="00000000" w:rsidRPr="00000000">
                              <w:rPr>
                                <w:rFonts w:ascii="Avenir" w:cs="Avenir" w:eastAsia="Avenir" w:hAnsi="Avenir"/>
                                <w:b w:val="0"/>
                                <w:i w:val="0"/>
                                <w:smallCaps w:val="0"/>
                                <w:strike w:val="0"/>
                                <w:color w:val="000000"/>
                                <w:sz w:val="18"/>
                                <w:vertAlign w:val="baseline"/>
                              </w:rPr>
                              <w:t xml:space="preserve">Γ1. Κατανόηση των βασικών εννοιών της περιβαλλοντικής συνείδησης και της βιώσιμης ζωής, συμπεριλαμβανομένης της διασύνδεσης των οικολογικών συστημάτων και του αντίκτυπου των ανθρώπινων δραστηριοτήτων στο περιβάλλον.</w:t>
                            </w:r>
                          </w:p>
                          <w:p w:rsidR="00000000" w:rsidDel="00000000" w:rsidP="00000000" w:rsidRDefault="00000000" w:rsidRPr="00000000">
                            <w:pPr>
                              <w:spacing w:after="160" w:before="0" w:line="240"/>
                              <w:ind w:left="0" w:right="0" w:firstLine="0"/>
                              <w:jc w:val="left"/>
                              <w:textDirection w:val="btLr"/>
                            </w:pPr>
                            <w:r w:rsidDel="00000000" w:rsidR="00000000" w:rsidRPr="00000000">
                              <w:rPr>
                                <w:rFonts w:ascii="Avenir" w:cs="Avenir" w:eastAsia="Avenir" w:hAnsi="Avenir"/>
                                <w:b w:val="0"/>
                                <w:i w:val="0"/>
                                <w:smallCaps w:val="0"/>
                                <w:strike w:val="0"/>
                                <w:color w:val="000000"/>
                                <w:sz w:val="18"/>
                                <w:vertAlign w:val="baseline"/>
                              </w:rPr>
                            </w:r>
                            <w:r w:rsidDel="00000000" w:rsidR="00000000" w:rsidRPr="00000000">
                              <w:rPr>
                                <w:rFonts w:ascii="Avenir" w:cs="Avenir" w:eastAsia="Avenir" w:hAnsi="Avenir"/>
                                <w:b w:val="0"/>
                                <w:i w:val="0"/>
                                <w:smallCaps w:val="0"/>
                                <w:strike w:val="0"/>
                                <w:color w:val="000000"/>
                                <w:sz w:val="18"/>
                                <w:vertAlign w:val="baseline"/>
                              </w:rPr>
                              <w:t xml:space="preserve">Γ2.</w:t>
                            </w:r>
                            <w:r w:rsidDel="00000000" w:rsidR="00000000" w:rsidRPr="00000000">
                              <w:rPr>
                                <w:rFonts w:ascii="Calibri" w:cs="Calibri" w:eastAsia="Calibri" w:hAnsi="Calibri"/>
                                <w:b w:val="0"/>
                                <w:i w:val="0"/>
                                <w:smallCaps w:val="0"/>
                                <w:strike w:val="0"/>
                                <w:color w:val="000000"/>
                                <w:sz w:val="22"/>
                                <w:vertAlign w:val="baseline"/>
                              </w:rPr>
                              <w:t xml:space="preserve"> </w:t>
                            </w:r>
                            <w:r w:rsidDel="00000000" w:rsidR="00000000" w:rsidRPr="00000000">
                              <w:rPr>
                                <w:rFonts w:ascii="Avenir" w:cs="Avenir" w:eastAsia="Avenir" w:hAnsi="Avenir"/>
                                <w:b w:val="0"/>
                                <w:i w:val="0"/>
                                <w:smallCaps w:val="0"/>
                                <w:strike w:val="0"/>
                                <w:color w:val="000000"/>
                                <w:sz w:val="18"/>
                                <w:vertAlign w:val="baseline"/>
                              </w:rPr>
                              <w:t xml:space="preserve">Απόκτηση γνώσεων για διάφορα περιβαλλοντικά ζητήματα, όπως η κλιματική αλλαγή, η αποψίλωση των δασών, η ρύπανση και η εξάντληση των πόρων, καθώς και για τις επιπτώσεις τους στις σημερινές και τις μελλοντικές γενιές.</w:t>
                            </w:r>
                          </w:p>
                          <w:p w:rsidR="00000000" w:rsidDel="00000000" w:rsidP="00000000" w:rsidRDefault="00000000" w:rsidRPr="00000000">
                            <w:pPr>
                              <w:spacing w:after="160" w:before="0" w:line="240"/>
                              <w:ind w:left="0" w:right="0" w:firstLine="0"/>
                              <w:jc w:val="left"/>
                              <w:textDirection w:val="btLr"/>
                            </w:pPr>
                            <w:r w:rsidDel="00000000" w:rsidR="00000000" w:rsidRPr="00000000">
                              <w:rPr>
                                <w:rFonts w:ascii="Avenir" w:cs="Avenir" w:eastAsia="Avenir" w:hAnsi="Avenir"/>
                                <w:b w:val="0"/>
                                <w:i w:val="0"/>
                                <w:smallCaps w:val="0"/>
                                <w:strike w:val="0"/>
                                <w:color w:val="000000"/>
                                <w:sz w:val="18"/>
                                <w:vertAlign w:val="baseline"/>
                              </w:rPr>
                            </w:r>
                            <w:r w:rsidDel="00000000" w:rsidR="00000000" w:rsidRPr="00000000">
                              <w:rPr>
                                <w:rFonts w:ascii="Avenir" w:cs="Avenir" w:eastAsia="Avenir" w:hAnsi="Avenir"/>
                                <w:b w:val="0"/>
                                <w:i w:val="0"/>
                                <w:smallCaps w:val="0"/>
                                <w:strike w:val="0"/>
                                <w:color w:val="000000"/>
                                <w:sz w:val="18"/>
                                <w:vertAlign w:val="baseline"/>
                              </w:rPr>
                              <w:t xml:space="preserve">Γ3. Απόκτηση γνώσεων σχετικά με βιώσιμες πρακτικές και λύσεις, συμπεριλαμβανομένων των ανανεώσιμων πηγών ενέργειας, της διαχείρισης αποβλήτων, της διατήρησης και της υπεύθυνης κατανάλωσης.</w:t>
                            </w:r>
                          </w:p>
                          <w:p w:rsidR="00000000" w:rsidDel="00000000" w:rsidP="00000000" w:rsidRDefault="00000000" w:rsidRPr="00000000">
                            <w:pPr>
                              <w:spacing w:after="200" w:before="0" w:line="275.00000953674316"/>
                              <w:ind w:left="0" w:right="0" w:firstLine="0"/>
                              <w:jc w:val="left"/>
                              <w:textDirection w:val="btLr"/>
                            </w:pPr>
                            <w:r w:rsidDel="00000000" w:rsidR="00000000" w:rsidRPr="00000000">
                              <w:rPr>
                                <w:rFonts w:ascii="Avenir" w:cs="Avenir" w:eastAsia="Avenir" w:hAnsi="Avenir"/>
                                <w:b w:val="0"/>
                                <w:i w:val="0"/>
                                <w:smallCaps w:val="0"/>
                                <w:strike w:val="0"/>
                                <w:color w:val="000000"/>
                                <w:sz w:val="18"/>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254000</wp:posOffset>
                </wp:positionH>
                <wp:positionV relativeFrom="paragraph">
                  <wp:posOffset>596900</wp:posOffset>
                </wp:positionV>
                <wp:extent cx="1385837" cy="5081939"/>
                <wp:effectExtent b="0" l="0" r="0" t="0"/>
                <wp:wrapNone/>
                <wp:docPr id="1827418319" name="image6.png"/>
                <a:graphic>
                  <a:graphicData uri="http://schemas.openxmlformats.org/drawingml/2006/picture">
                    <pic:pic>
                      <pic:nvPicPr>
                        <pic:cNvPr id="0" name="image6.png"/>
                        <pic:cNvPicPr preferRelativeResize="0"/>
                      </pic:nvPicPr>
                      <pic:blipFill>
                        <a:blip r:embed="rId26"/>
                        <a:srcRect/>
                        <a:stretch>
                          <a:fillRect/>
                        </a:stretch>
                      </pic:blipFill>
                      <pic:spPr>
                        <a:xfrm>
                          <a:off x="0" y="0"/>
                          <a:ext cx="1385837" cy="5081939"/>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2133600</wp:posOffset>
                </wp:positionH>
                <wp:positionV relativeFrom="paragraph">
                  <wp:posOffset>596900</wp:posOffset>
                </wp:positionV>
                <wp:extent cx="1231265" cy="5081905"/>
                <wp:effectExtent b="0" l="0" r="0" t="0"/>
                <wp:wrapNone/>
                <wp:docPr id="1827418336" name=""/>
                <a:graphic>
                  <a:graphicData uri="http://schemas.microsoft.com/office/word/2010/wordprocessingShape">
                    <wps:wsp>
                      <wps:cNvSpPr/>
                      <wps:cNvPr id="127" name="Shape 127"/>
                      <wps:spPr>
                        <a:xfrm>
                          <a:off x="4739893" y="1248573"/>
                          <a:ext cx="1212215" cy="5062855"/>
                        </a:xfrm>
                        <a:prstGeom prst="rect">
                          <a:avLst/>
                        </a:prstGeom>
                        <a:solidFill>
                          <a:schemeClr val="lt1"/>
                        </a:solidFill>
                        <a:ln>
                          <a:noFill/>
                        </a:ln>
                      </wps:spPr>
                      <wps:txbx>
                        <w:txbxContent>
                          <w:p w:rsidR="00000000" w:rsidDel="00000000" w:rsidP="00000000" w:rsidRDefault="00000000" w:rsidRPr="00000000">
                            <w:pPr>
                              <w:spacing w:after="200" w:before="0" w:line="275.00000953674316"/>
                              <w:ind w:left="0" w:right="0" w:firstLine="0"/>
                              <w:jc w:val="left"/>
                              <w:textDirection w:val="btLr"/>
                            </w:pPr>
                            <w:r w:rsidDel="00000000" w:rsidR="00000000" w:rsidRPr="00000000">
                              <w:rPr>
                                <w:rFonts w:ascii="Avenir" w:cs="Avenir" w:eastAsia="Avenir" w:hAnsi="Avenir"/>
                                <w:b w:val="0"/>
                                <w:i w:val="0"/>
                                <w:smallCaps w:val="0"/>
                                <w:strike w:val="0"/>
                                <w:color w:val="000000"/>
                                <w:sz w:val="18"/>
                                <w:vertAlign w:val="baseline"/>
                              </w:rPr>
                              <w:t xml:space="preserve">Δ1.Ανάπτυξη δεξιοτήτων κριτικής σκέψης για την ανάλυση και αξιολόγηση των περιβαλλοντικών προκλήσεων και την πρόταση αποτελεσματικών λύσεων.</w:t>
                            </w:r>
                          </w:p>
                          <w:p w:rsidR="00000000" w:rsidDel="00000000" w:rsidP="00000000" w:rsidRDefault="00000000" w:rsidRPr="00000000">
                            <w:pPr>
                              <w:spacing w:after="200" w:before="0" w:line="275.00000953674316"/>
                              <w:ind w:left="0" w:right="0" w:firstLine="0"/>
                              <w:jc w:val="left"/>
                              <w:textDirection w:val="btLr"/>
                            </w:pPr>
                            <w:r w:rsidDel="00000000" w:rsidR="00000000" w:rsidRPr="00000000">
                              <w:rPr>
                                <w:rFonts w:ascii="Avenir" w:cs="Avenir" w:eastAsia="Avenir" w:hAnsi="Avenir"/>
                                <w:b w:val="0"/>
                                <w:i w:val="0"/>
                                <w:smallCaps w:val="0"/>
                                <w:strike w:val="0"/>
                                <w:color w:val="000000"/>
                                <w:sz w:val="18"/>
                                <w:vertAlign w:val="baseline"/>
                              </w:rPr>
                            </w:r>
                            <w:r w:rsidDel="00000000" w:rsidR="00000000" w:rsidRPr="00000000">
                              <w:rPr>
                                <w:rFonts w:ascii="Avenir" w:cs="Avenir" w:eastAsia="Avenir" w:hAnsi="Avenir"/>
                                <w:b w:val="0"/>
                                <w:i w:val="0"/>
                                <w:smallCaps w:val="0"/>
                                <w:strike w:val="0"/>
                                <w:color w:val="000000"/>
                                <w:sz w:val="18"/>
                                <w:vertAlign w:val="baseline"/>
                              </w:rPr>
                              <w:t xml:space="preserve">Δ2. Βελτίωση των ερευνητικών δεξιοτήτων για τη συλλογή και ερμηνεία πληροφοριών που σχετίζονται με περιβαλλοντικά θέματα και τη βιώσιμη διαβίωση.</w:t>
                            </w:r>
                          </w:p>
                          <w:p w:rsidR="00000000" w:rsidDel="00000000" w:rsidP="00000000" w:rsidRDefault="00000000" w:rsidRPr="00000000">
                            <w:pPr>
                              <w:spacing w:after="200" w:before="0" w:line="275.00000953674316"/>
                              <w:ind w:left="0" w:right="0" w:firstLine="0"/>
                              <w:jc w:val="left"/>
                              <w:textDirection w:val="btLr"/>
                            </w:pPr>
                            <w:r w:rsidDel="00000000" w:rsidR="00000000" w:rsidRPr="00000000">
                              <w:rPr>
                                <w:rFonts w:ascii="Avenir" w:cs="Avenir" w:eastAsia="Avenir" w:hAnsi="Avenir"/>
                                <w:b w:val="0"/>
                                <w:i w:val="0"/>
                                <w:smallCaps w:val="0"/>
                                <w:strike w:val="0"/>
                                <w:color w:val="000000"/>
                                <w:sz w:val="18"/>
                                <w:vertAlign w:val="baseline"/>
                              </w:rPr>
                            </w:r>
                            <w:r w:rsidDel="00000000" w:rsidR="00000000" w:rsidRPr="00000000">
                              <w:rPr>
                                <w:rFonts w:ascii="Avenir" w:cs="Avenir" w:eastAsia="Avenir" w:hAnsi="Avenir"/>
                                <w:b w:val="0"/>
                                <w:i w:val="0"/>
                                <w:smallCaps w:val="0"/>
                                <w:strike w:val="0"/>
                                <w:color w:val="000000"/>
                                <w:sz w:val="18"/>
                                <w:vertAlign w:val="baseline"/>
                              </w:rPr>
                              <w:t xml:space="preserve">Δ3. Ανάπτυξη δεξιοτήτων επίλυσης προβλημάτων για την αντιμετώπιση πραγματικών περιβαλλοντικών προβλημάτων και τη συμβολή στη βιώσιμη ανάπτυξη.</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2133600</wp:posOffset>
                </wp:positionH>
                <wp:positionV relativeFrom="paragraph">
                  <wp:posOffset>596900</wp:posOffset>
                </wp:positionV>
                <wp:extent cx="1231265" cy="5081905"/>
                <wp:effectExtent b="0" l="0" r="0" t="0"/>
                <wp:wrapNone/>
                <wp:docPr id="1827418336" name="image26.png"/>
                <a:graphic>
                  <a:graphicData uri="http://schemas.openxmlformats.org/drawingml/2006/picture">
                    <pic:pic>
                      <pic:nvPicPr>
                        <pic:cNvPr id="0" name="image26.png"/>
                        <pic:cNvPicPr preferRelativeResize="0"/>
                      </pic:nvPicPr>
                      <pic:blipFill>
                        <a:blip r:embed="rId27"/>
                        <a:srcRect/>
                        <a:stretch>
                          <a:fillRect/>
                        </a:stretch>
                      </pic:blipFill>
                      <pic:spPr>
                        <a:xfrm>
                          <a:off x="0" y="0"/>
                          <a:ext cx="1231265" cy="508190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3797300</wp:posOffset>
                </wp:positionH>
                <wp:positionV relativeFrom="paragraph">
                  <wp:posOffset>609600</wp:posOffset>
                </wp:positionV>
                <wp:extent cx="1458840" cy="4745850"/>
                <wp:effectExtent b="0" l="0" r="0" t="0"/>
                <wp:wrapNone/>
                <wp:docPr id="1827418327" name=""/>
                <a:graphic>
                  <a:graphicData uri="http://schemas.microsoft.com/office/word/2010/wordprocessingShape">
                    <wps:wsp>
                      <wps:cNvSpPr/>
                      <wps:cNvPr id="62" name="Shape 62"/>
                      <wps:spPr>
                        <a:xfrm>
                          <a:off x="4626105" y="1416600"/>
                          <a:ext cx="1439790" cy="4726800"/>
                        </a:xfrm>
                        <a:prstGeom prst="rect">
                          <a:avLst/>
                        </a:prstGeom>
                        <a:solidFill>
                          <a:schemeClr val="lt1"/>
                        </a:solidFill>
                        <a:ln>
                          <a:noFill/>
                        </a:ln>
                      </wps:spPr>
                      <wps:txbx>
                        <w:txbxContent>
                          <w:p w:rsidR="00000000" w:rsidDel="00000000" w:rsidP="00000000" w:rsidRDefault="00000000" w:rsidRPr="00000000">
                            <w:pPr>
                              <w:spacing w:after="200" w:before="0" w:line="275.00000953674316"/>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t xml:space="preserve">Υ/A</w:t>
                            </w:r>
                            <w:r w:rsidDel="00000000" w:rsidR="00000000" w:rsidRPr="00000000">
                              <w:rPr>
                                <w:rFonts w:ascii="Avenir" w:cs="Avenir" w:eastAsia="Avenir" w:hAnsi="Avenir"/>
                                <w:b w:val="0"/>
                                <w:i w:val="0"/>
                                <w:smallCaps w:val="0"/>
                                <w:strike w:val="0"/>
                                <w:color w:val="000000"/>
                                <w:sz w:val="18"/>
                                <w:vertAlign w:val="baseline"/>
                              </w:rPr>
                              <w:t xml:space="preserve">1. Καλλιέργεια αισθήματος ευθύνης απέναντι στο περιβάλλον και κατανόηση της σημασίας των ατομικών και συλλογικών δράσεων για την προώθηση της αειφορίας.</w:t>
                            </w:r>
                          </w:p>
                          <w:p w:rsidR="00000000" w:rsidDel="00000000" w:rsidP="00000000" w:rsidRDefault="00000000" w:rsidRPr="00000000">
                            <w:pPr>
                              <w:spacing w:after="200" w:before="0" w:line="275.00000953674316"/>
                              <w:ind w:left="0" w:right="0" w:firstLine="0"/>
                              <w:jc w:val="left"/>
                              <w:textDirection w:val="btLr"/>
                            </w:pPr>
                            <w:r w:rsidDel="00000000" w:rsidR="00000000" w:rsidRPr="00000000">
                              <w:rPr>
                                <w:rFonts w:ascii="Avenir" w:cs="Avenir" w:eastAsia="Avenir" w:hAnsi="Avenir"/>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Υ/A</w:t>
                            </w:r>
                            <w:r w:rsidDel="00000000" w:rsidR="00000000" w:rsidRPr="00000000">
                              <w:rPr>
                                <w:rFonts w:ascii="Avenir" w:cs="Avenir" w:eastAsia="Avenir" w:hAnsi="Avenir"/>
                                <w:b w:val="0"/>
                                <w:i w:val="0"/>
                                <w:smallCaps w:val="0"/>
                                <w:strike w:val="0"/>
                                <w:color w:val="000000"/>
                                <w:sz w:val="18"/>
                                <w:vertAlign w:val="baseline"/>
                              </w:rPr>
                              <w:t xml:space="preserve">2. Αναγνώριση του ρόλου της περιβαλλοντικής διαχείρισης και της ανάγκης προστασίας και διατήρησης των φυσικών πόρων για την ευημερία όλων των έμβιων όντων.</w:t>
                            </w:r>
                          </w:p>
                          <w:p w:rsidR="00000000" w:rsidDel="00000000" w:rsidP="00000000" w:rsidRDefault="00000000" w:rsidRPr="00000000">
                            <w:pPr>
                              <w:spacing w:after="200" w:before="0" w:line="275.00000953674316"/>
                              <w:ind w:left="0" w:right="0" w:firstLine="0"/>
                              <w:jc w:val="left"/>
                              <w:textDirection w:val="btLr"/>
                            </w:pPr>
                            <w:r w:rsidDel="00000000" w:rsidR="00000000" w:rsidRPr="00000000">
                              <w:rPr>
                                <w:rFonts w:ascii="Avenir" w:cs="Avenir" w:eastAsia="Avenir" w:hAnsi="Avenir"/>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Υ/A</w:t>
                            </w:r>
                            <w:r w:rsidDel="00000000" w:rsidR="00000000" w:rsidRPr="00000000">
                              <w:rPr>
                                <w:rFonts w:ascii="Avenir" w:cs="Avenir" w:eastAsia="Avenir" w:hAnsi="Avenir"/>
                                <w:b w:val="0"/>
                                <w:i w:val="0"/>
                                <w:smallCaps w:val="0"/>
                                <w:strike w:val="0"/>
                                <w:color w:val="000000"/>
                                <w:sz w:val="18"/>
                                <w:vertAlign w:val="baseline"/>
                              </w:rPr>
                              <w:t xml:space="preserve">3. Ανάπτυξη της ικανότητας λήψης τεκμηριωμένων αποφάσεων και ανάληψης υπεύθυνων δράσεων που προάγουν τη βιώσιμη διαβίωση στην καθημερινή ζωή.</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3797300</wp:posOffset>
                </wp:positionH>
                <wp:positionV relativeFrom="paragraph">
                  <wp:posOffset>609600</wp:posOffset>
                </wp:positionV>
                <wp:extent cx="1458840" cy="4745850"/>
                <wp:effectExtent b="0" l="0" r="0" t="0"/>
                <wp:wrapNone/>
                <wp:docPr id="1827418327" name="image14.png"/>
                <a:graphic>
                  <a:graphicData uri="http://schemas.openxmlformats.org/drawingml/2006/picture">
                    <pic:pic>
                      <pic:nvPicPr>
                        <pic:cNvPr id="0" name="image14.png"/>
                        <pic:cNvPicPr preferRelativeResize="0"/>
                      </pic:nvPicPr>
                      <pic:blipFill>
                        <a:blip r:embed="rId28"/>
                        <a:srcRect/>
                        <a:stretch>
                          <a:fillRect/>
                        </a:stretch>
                      </pic:blipFill>
                      <pic:spPr>
                        <a:xfrm>
                          <a:off x="0" y="0"/>
                          <a:ext cx="1458840" cy="4745850"/>
                        </a:xfrm>
                        <a:prstGeom prst="rect"/>
                        <a:ln/>
                      </pic:spPr>
                    </pic:pic>
                  </a:graphicData>
                </a:graphic>
              </wp:anchor>
            </w:drawing>
          </mc:Fallback>
        </mc:AlternateContent>
      </w:r>
    </w:p>
    <w:p w:rsidR="00000000" w:rsidDel="00000000" w:rsidP="00000000" w:rsidRDefault="00000000" w:rsidRPr="00000000" w14:paraId="00000091">
      <w:pPr>
        <w:spacing w:after="160" w:line="24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Στόχος μαθησιακής ενότητας</w:t>
      </w:r>
    </w:p>
    <w:p w:rsidR="00000000" w:rsidDel="00000000" w:rsidP="00000000" w:rsidRDefault="00000000" w:rsidRPr="00000000" w14:paraId="00000092">
      <w:pPr>
        <w:spacing w:after="0" w:line="240" w:lineRule="auto"/>
        <w:rPr>
          <w:rFonts w:ascii="Avenir" w:cs="Avenir" w:eastAsia="Avenir" w:hAnsi="Avenir"/>
          <w:color w:val="000000"/>
        </w:rPr>
      </w:pPr>
      <w:r w:rsidDel="00000000" w:rsidR="00000000" w:rsidRPr="00000000">
        <w:rPr>
          <w:rFonts w:ascii="Avenir" w:cs="Avenir" w:eastAsia="Avenir" w:hAnsi="Avenir"/>
          <w:color w:val="000000"/>
          <w:rtl w:val="0"/>
        </w:rPr>
        <w:t xml:space="preserve">Να γίνουν άτομα με περιβαλλοντική συνείδηση που συμβάλλουν ενεργά στη δημιουργία ενός πιο βιώσιμου και φιλικού προς το περιβάλλον κόσμου.</w:t>
      </w:r>
    </w:p>
    <w:p w:rsidR="00000000" w:rsidDel="00000000" w:rsidP="00000000" w:rsidRDefault="00000000" w:rsidRPr="00000000" w14:paraId="00000093">
      <w:pPr>
        <w:rPr>
          <w:rFonts w:ascii="Avenir" w:cs="Avenir" w:eastAsia="Avenir" w:hAnsi="Avenir"/>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94">
      <w:pPr>
        <w:spacing w:after="240" w:before="240" w:line="24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Περιγραφή μαθησιακής ενότητας</w:t>
      </w:r>
    </w:p>
    <w:p w:rsidR="00000000" w:rsidDel="00000000" w:rsidP="00000000" w:rsidRDefault="00000000" w:rsidRPr="00000000" w14:paraId="00000095">
      <w:pPr>
        <w:spacing w:after="160" w:line="240" w:lineRule="auto"/>
        <w:jc w:val="both"/>
        <w:rPr>
          <w:rFonts w:ascii="Avenir" w:cs="Avenir" w:eastAsia="Avenir" w:hAnsi="Avenir"/>
        </w:rPr>
      </w:pPr>
      <w:r w:rsidDel="00000000" w:rsidR="00000000" w:rsidRPr="00000000">
        <w:rPr>
          <w:rFonts w:ascii="Avenir" w:cs="Avenir" w:eastAsia="Avenir" w:hAnsi="Avenir"/>
          <w:rtl w:val="0"/>
        </w:rPr>
        <w:t xml:space="preserve">Η περιβαλλοντική ευαισθητοποίηση αναφέρεται στην κατανόηση και την αναγνώριση του φυσικού κόσμου, συμπεριλαμβανομένου του οικοσυστήματος του, των πηγών του και τον αντίκτυπο των ανθρώπινων δραστηριοτήτων στο περιβάλλον. Περιλαμβάνει τη συνειδητοποίηση της διασύνδεσης μεταξύ των ανθρώπων και του περιβάλλοντος και την αναγνώριση της σημασίας της διατήρησης και της προστασίας των οικοσυστημάτων της Γης για την ευημερία των σημερινών και των μελλοντικών γενεών.</w:t>
      </w:r>
    </w:p>
    <w:p w:rsidR="00000000" w:rsidDel="00000000" w:rsidP="00000000" w:rsidRDefault="00000000" w:rsidRPr="00000000" w14:paraId="00000096">
      <w:pPr>
        <w:spacing w:after="160" w:line="240" w:lineRule="auto"/>
        <w:jc w:val="both"/>
        <w:rPr>
          <w:rFonts w:ascii="Avenir" w:cs="Avenir" w:eastAsia="Avenir" w:hAnsi="Avenir"/>
        </w:rPr>
      </w:pPr>
      <w:r w:rsidDel="00000000" w:rsidR="00000000" w:rsidRPr="00000000">
        <w:rPr>
          <w:rFonts w:ascii="Avenir" w:cs="Avenir" w:eastAsia="Avenir" w:hAnsi="Avenir"/>
          <w:rtl w:val="0"/>
        </w:rPr>
        <w:t xml:space="preserve">Η βιώσιμη διαβίωση, από την άλλη πλευρά, αναφέρεται σε έναν τρόπο ζωής που ελαχιστοποιεί τις αρνητικές επιπτώσεις στο περιβάλλον και προσπαθεί να διατηρήσει μια ισορροπία μεταξύ των ανθρώπινων αναγκών και του φυσικού κόσμου. Περιλαμβάνει την υιοθέτηση πρακτικών και την πραγματοποίηση επιλογών που προωθούν την αποτελεσματική χρήση των πόρων, τη μείωση των αποβλήτων και της ρύπανσης και τη διατήρηση της βιοποικιλότητας. Ο βιώσιμος τρόπος ζωής περιλαμβάνει διάφορες πτυχές της ζωής, συμπεριλαμβανομένης της κατανάλωσης ενέργειας, της διαχείρισης αποβλήτων, των μεταφορών, των επιλογών τροφίμων και των καταναλωτικών προτύπων.</w:t>
      </w:r>
    </w:p>
    <w:p w:rsidR="00000000" w:rsidDel="00000000" w:rsidP="00000000" w:rsidRDefault="00000000" w:rsidRPr="00000000" w14:paraId="00000097">
      <w:pPr>
        <w:pBdr>
          <w:top w:space="0" w:sz="0" w:val="nil"/>
          <w:left w:space="0" w:sz="0" w:val="nil"/>
          <w:bottom w:space="0" w:sz="0" w:val="nil"/>
          <w:right w:space="0" w:sz="0" w:val="nil"/>
          <w:between w:space="0" w:sz="0" w:val="nil"/>
        </w:pBdr>
        <w:spacing w:after="0" w:line="240" w:lineRule="auto"/>
        <w:jc w:val="both"/>
        <w:rPr>
          <w:rFonts w:ascii="Avenir" w:cs="Avenir" w:eastAsia="Avenir" w:hAnsi="Avenir"/>
          <w:color w:val="000000"/>
        </w:rPr>
      </w:pPr>
      <w:r w:rsidDel="00000000" w:rsidR="00000000" w:rsidRPr="00000000">
        <w:rPr>
          <w:rFonts w:ascii="Avenir" w:cs="Avenir" w:eastAsia="Avenir" w:hAnsi="Avenir"/>
          <w:color w:val="000000"/>
          <w:rtl w:val="0"/>
        </w:rPr>
        <w:t xml:space="preserve">Συνολικά, η περιβαλλοντική ευαισθητοποίηση και η βιώσιμη διαβίωση είναι στενά συνδεδεμένες έννοιες που υπογραμμίζουν την ανάγκη τα άτομα και οι κοινότητες να είναι ενημερωμένα, υπεύθυνα και προνοητικά στις ενέργειές τους για την προστασία και τη διατήρηση του περιβάλλοντος, εξασφαλίζοντας παράλληλα την ευημερία και τη βιωσιμότητα του πλανήτη μας.</w:t>
      </w:r>
    </w:p>
    <w:p w:rsidR="00000000" w:rsidDel="00000000" w:rsidP="00000000" w:rsidRDefault="00000000" w:rsidRPr="00000000" w14:paraId="00000098">
      <w:pPr>
        <w:pBdr>
          <w:top w:space="0" w:sz="0" w:val="nil"/>
          <w:left w:space="0" w:sz="0" w:val="nil"/>
          <w:bottom w:space="0" w:sz="0" w:val="nil"/>
          <w:right w:space="0" w:sz="0" w:val="nil"/>
          <w:between w:space="0" w:sz="0" w:val="nil"/>
        </w:pBdr>
        <w:spacing w:after="0" w:line="240" w:lineRule="auto"/>
        <w:jc w:val="both"/>
        <w:rPr>
          <w:rFonts w:ascii="Avenir" w:cs="Avenir" w:eastAsia="Avenir" w:hAnsi="Avenir"/>
          <w:color w:val="000000"/>
        </w:rPr>
      </w:pPr>
      <w:r w:rsidDel="00000000" w:rsidR="00000000" w:rsidRPr="00000000">
        <w:rPr>
          <w:rtl w:val="0"/>
        </w:rPr>
      </w:r>
    </w:p>
    <w:p w:rsidR="00000000" w:rsidDel="00000000" w:rsidP="00000000" w:rsidRDefault="00000000" w:rsidRPr="00000000" w14:paraId="00000099">
      <w:pPr>
        <w:spacing w:after="160" w:line="24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Διάρκεια</w:t>
      </w:r>
    </w:p>
    <w:tbl>
      <w:tblPr>
        <w:tblStyle w:val="Table7"/>
        <w:tblW w:w="8105.000000000001" w:type="dxa"/>
        <w:jc w:val="left"/>
        <w:tblBorders>
          <w:top w:color="000000" w:space="0" w:sz="0" w:val="nil"/>
          <w:left w:color="000000" w:space="0" w:sz="0" w:val="nil"/>
          <w:bottom w:color="000000" w:space="0" w:sz="0" w:val="nil"/>
          <w:right w:color="000000" w:space="0" w:sz="0" w:val="nil"/>
          <w:insideH w:color="93cddc" w:space="0" w:sz="4" w:val="single"/>
          <w:insideV w:color="93cddc" w:space="0" w:sz="4" w:val="single"/>
        </w:tblBorders>
        <w:tblLayout w:type="fixed"/>
        <w:tblLook w:val="0400"/>
      </w:tblPr>
      <w:tblGrid>
        <w:gridCol w:w="1526"/>
        <w:gridCol w:w="1701"/>
        <w:gridCol w:w="1559"/>
        <w:gridCol w:w="1843"/>
        <w:gridCol w:w="1476"/>
        <w:tblGridChange w:id="0">
          <w:tblGrid>
            <w:gridCol w:w="1526"/>
            <w:gridCol w:w="1701"/>
            <w:gridCol w:w="1559"/>
            <w:gridCol w:w="1843"/>
            <w:gridCol w:w="1476"/>
          </w:tblGrid>
        </w:tblGridChange>
      </w:tblGrid>
      <w:tr>
        <w:trPr>
          <w:cantSplit w:val="0"/>
          <w:trHeight w:val="431" w:hRule="atLeast"/>
          <w:tblHeader w:val="0"/>
        </w:trPr>
        <w:tc>
          <w:tcPr>
            <w:shd w:fill="auto" w:val="clear"/>
            <w:vAlign w:val="center"/>
          </w:tcPr>
          <w:p w:rsidR="00000000" w:rsidDel="00000000" w:rsidP="00000000" w:rsidRDefault="00000000" w:rsidRPr="00000000" w14:paraId="0000009A">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Ώρες επικοινωνίας</w:t>
            </w:r>
          </w:p>
        </w:tc>
        <w:tc>
          <w:tcPr>
            <w:shd w:fill="auto" w:val="clear"/>
            <w:vAlign w:val="center"/>
          </w:tcPr>
          <w:p w:rsidR="00000000" w:rsidDel="00000000" w:rsidP="00000000" w:rsidRDefault="00000000" w:rsidRPr="00000000" w14:paraId="0000009B">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Ώρες πρακτικής άσκησης</w:t>
            </w:r>
          </w:p>
        </w:tc>
        <w:tc>
          <w:tcPr>
            <w:shd w:fill="auto" w:val="clear"/>
            <w:vAlign w:val="center"/>
          </w:tcPr>
          <w:p w:rsidR="00000000" w:rsidDel="00000000" w:rsidP="00000000" w:rsidRDefault="00000000" w:rsidRPr="00000000" w14:paraId="0000009C">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Ώρες προσωπικής μελέτης</w:t>
            </w:r>
          </w:p>
        </w:tc>
        <w:tc>
          <w:tcPr>
            <w:shd w:fill="auto" w:val="clear"/>
            <w:vAlign w:val="center"/>
          </w:tcPr>
          <w:p w:rsidR="00000000" w:rsidDel="00000000" w:rsidP="00000000" w:rsidRDefault="00000000" w:rsidRPr="00000000" w14:paraId="0000009D">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Ώρες αξιολόγησης</w:t>
            </w:r>
          </w:p>
        </w:tc>
        <w:tc>
          <w:tcPr>
            <w:shd w:fill="auto" w:val="clear"/>
            <w:vAlign w:val="center"/>
          </w:tcPr>
          <w:p w:rsidR="00000000" w:rsidDel="00000000" w:rsidP="00000000" w:rsidRDefault="00000000" w:rsidRPr="00000000" w14:paraId="0000009E">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ΣΥΝΟΛΟ</w:t>
            </w:r>
          </w:p>
        </w:tc>
      </w:tr>
      <w:tr>
        <w:trPr>
          <w:cantSplit w:val="0"/>
          <w:trHeight w:val="247" w:hRule="atLeast"/>
          <w:tblHeader w:val="0"/>
        </w:trPr>
        <w:tc>
          <w:tcPr>
            <w:vAlign w:val="center"/>
          </w:tcPr>
          <w:p w:rsidR="00000000" w:rsidDel="00000000" w:rsidP="00000000" w:rsidRDefault="00000000" w:rsidRPr="00000000" w14:paraId="0000009F">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3</w:t>
            </w:r>
          </w:p>
        </w:tc>
        <w:tc>
          <w:tcPr>
            <w:vAlign w:val="center"/>
          </w:tcPr>
          <w:p w:rsidR="00000000" w:rsidDel="00000000" w:rsidP="00000000" w:rsidRDefault="00000000" w:rsidRPr="00000000" w14:paraId="000000A0">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2</w:t>
            </w:r>
          </w:p>
        </w:tc>
        <w:tc>
          <w:tcPr>
            <w:vAlign w:val="center"/>
          </w:tcPr>
          <w:p w:rsidR="00000000" w:rsidDel="00000000" w:rsidP="00000000" w:rsidRDefault="00000000" w:rsidRPr="00000000" w14:paraId="000000A1">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4</w:t>
            </w:r>
          </w:p>
        </w:tc>
        <w:tc>
          <w:tcPr>
            <w:vAlign w:val="center"/>
          </w:tcPr>
          <w:p w:rsidR="00000000" w:rsidDel="00000000" w:rsidP="00000000" w:rsidRDefault="00000000" w:rsidRPr="00000000" w14:paraId="000000A2">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1</w:t>
            </w:r>
          </w:p>
        </w:tc>
        <w:tc>
          <w:tcPr>
            <w:vAlign w:val="center"/>
          </w:tcPr>
          <w:p w:rsidR="00000000" w:rsidDel="00000000" w:rsidP="00000000" w:rsidRDefault="00000000" w:rsidRPr="00000000" w14:paraId="000000A3">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10</w:t>
            </w:r>
          </w:p>
        </w:tc>
      </w:tr>
    </w:tbl>
    <w:p w:rsidR="00000000" w:rsidDel="00000000" w:rsidP="00000000" w:rsidRDefault="00000000" w:rsidRPr="00000000" w14:paraId="000000A4">
      <w:pPr>
        <w:spacing w:after="120" w:line="240" w:lineRule="auto"/>
        <w:jc w:val="both"/>
        <w:rPr>
          <w:rFonts w:ascii="Avenir" w:cs="Avenir" w:eastAsia="Avenir" w:hAnsi="Avenir"/>
          <w:color w:val="000000"/>
        </w:rPr>
      </w:pPr>
      <w:r w:rsidDel="00000000" w:rsidR="00000000" w:rsidRPr="00000000">
        <w:rPr>
          <w:rtl w:val="0"/>
        </w:rPr>
      </w:r>
    </w:p>
    <w:p w:rsidR="00000000" w:rsidDel="00000000" w:rsidP="00000000" w:rsidRDefault="00000000" w:rsidRPr="00000000" w14:paraId="000000A5">
      <w:pPr>
        <w:spacing w:after="120" w:line="24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Βιβλιογραφία</w:t>
      </w:r>
    </w:p>
    <w:p w:rsidR="00000000" w:rsidDel="00000000" w:rsidP="00000000" w:rsidRDefault="00000000" w:rsidRPr="00000000" w14:paraId="000000A6">
      <w:pPr>
        <w:spacing w:after="120" w:line="240" w:lineRule="auto"/>
        <w:jc w:val="both"/>
        <w:rPr>
          <w:rFonts w:ascii="Avenir" w:cs="Avenir" w:eastAsia="Avenir" w:hAnsi="Avenir"/>
        </w:rPr>
      </w:pPr>
      <w:r w:rsidDel="00000000" w:rsidR="00000000" w:rsidRPr="00000000">
        <w:rPr>
          <w:rFonts w:ascii="Avenir" w:cs="Avenir" w:eastAsia="Avenir" w:hAnsi="Avenir"/>
          <w:rtl w:val="0"/>
        </w:rPr>
        <w:t xml:space="preserve">Senge, P., Smith, B., Kruschwitz, N., Laur, J., &amp; Schley, S. (2008). The Necessary Revolution: How Individuals and Organizations Are Working Together to Create a Sustainable World. Broadway Business.</w:t>
      </w:r>
    </w:p>
    <w:p w:rsidR="00000000" w:rsidDel="00000000" w:rsidP="00000000" w:rsidRDefault="00000000" w:rsidRPr="00000000" w14:paraId="000000A7">
      <w:pPr>
        <w:spacing w:after="120" w:line="240" w:lineRule="auto"/>
        <w:jc w:val="both"/>
        <w:rPr>
          <w:rFonts w:ascii="Avenir" w:cs="Avenir" w:eastAsia="Avenir" w:hAnsi="Avenir"/>
        </w:rPr>
      </w:pPr>
      <w:r w:rsidDel="00000000" w:rsidR="00000000" w:rsidRPr="00000000">
        <w:rPr>
          <w:rFonts w:ascii="Avenir" w:cs="Avenir" w:eastAsia="Avenir" w:hAnsi="Avenir"/>
          <w:rtl w:val="0"/>
        </w:rPr>
        <w:t xml:space="preserve">Steffen, W., Richardson, K., Rockström, J., et al. (2015). Planetary Boundaries: Guiding Human Development on a Changing Planet. Science, 347(6223), 1259855.</w:t>
      </w:r>
    </w:p>
    <w:p w:rsidR="00000000" w:rsidDel="00000000" w:rsidP="00000000" w:rsidRDefault="00000000" w:rsidRPr="00000000" w14:paraId="000000A8">
      <w:pPr>
        <w:spacing w:after="120" w:line="240" w:lineRule="auto"/>
        <w:jc w:val="both"/>
        <w:rPr>
          <w:rFonts w:ascii="Avenir" w:cs="Avenir" w:eastAsia="Avenir" w:hAnsi="Avenir"/>
        </w:rPr>
      </w:pPr>
      <w:r w:rsidDel="00000000" w:rsidR="00000000" w:rsidRPr="00000000">
        <w:rPr>
          <w:rFonts w:ascii="Avenir" w:cs="Avenir" w:eastAsia="Avenir" w:hAnsi="Avenir"/>
          <w:rtl w:val="0"/>
        </w:rPr>
        <w:t xml:space="preserve">World Commission on Environment and Development. (1987). Our Common Future. Oxford University Press.</w:t>
      </w:r>
    </w:p>
    <w:p w:rsidR="00000000" w:rsidDel="00000000" w:rsidP="00000000" w:rsidRDefault="00000000" w:rsidRPr="00000000" w14:paraId="000000A9">
      <w:pPr>
        <w:spacing w:after="120" w:line="240" w:lineRule="auto"/>
        <w:jc w:val="both"/>
        <w:rPr>
          <w:rFonts w:ascii="Avenir" w:cs="Avenir" w:eastAsia="Avenir" w:hAnsi="Avenir"/>
          <w:color w:val="000000"/>
        </w:rPr>
      </w:pPr>
      <w:r w:rsidDel="00000000" w:rsidR="00000000" w:rsidRPr="00000000">
        <w:rPr>
          <w:rtl w:val="0"/>
        </w:rPr>
      </w:r>
    </w:p>
    <w:p w:rsidR="00000000" w:rsidDel="00000000" w:rsidP="00000000" w:rsidRDefault="00000000" w:rsidRPr="00000000" w14:paraId="000000AA">
      <w:pPr>
        <w:spacing w:after="120" w:line="240" w:lineRule="auto"/>
        <w:jc w:val="both"/>
        <w:rPr>
          <w:rFonts w:ascii="Avenir" w:cs="Avenir" w:eastAsia="Avenir" w:hAnsi="Avenir"/>
          <w:color w:val="000000"/>
        </w:rPr>
      </w:pPr>
      <w:r w:rsidDel="00000000" w:rsidR="00000000" w:rsidRPr="00000000">
        <w:rPr>
          <w:rtl w:val="0"/>
        </w:rPr>
      </w:r>
    </w:p>
    <w:p w:rsidR="00000000" w:rsidDel="00000000" w:rsidP="00000000" w:rsidRDefault="00000000" w:rsidRPr="00000000" w14:paraId="000000AB">
      <w:pPr>
        <w:spacing w:after="120" w:line="240" w:lineRule="auto"/>
        <w:jc w:val="both"/>
        <w:rPr>
          <w:rFonts w:ascii="Avenir" w:cs="Avenir" w:eastAsia="Avenir" w:hAnsi="Avenir"/>
        </w:rPr>
      </w:pPr>
      <w:r w:rsidDel="00000000" w:rsidR="00000000" w:rsidRPr="00000000">
        <w:rPr>
          <w:rtl w:val="0"/>
        </w:rPr>
      </w:r>
    </w:p>
    <w:p w:rsidR="00000000" w:rsidDel="00000000" w:rsidP="00000000" w:rsidRDefault="00000000" w:rsidRPr="00000000" w14:paraId="000000AC">
      <w:pPr>
        <w:spacing w:after="120" w:line="240" w:lineRule="auto"/>
        <w:jc w:val="both"/>
        <w:rPr>
          <w:rFonts w:ascii="Avenir" w:cs="Avenir" w:eastAsia="Avenir" w:hAnsi="Avenir"/>
        </w:rPr>
      </w:pPr>
      <w:r w:rsidDel="00000000" w:rsidR="00000000" w:rsidRPr="00000000">
        <w:rPr>
          <w:rtl w:val="0"/>
        </w:rPr>
      </w:r>
    </w:p>
    <w:p w:rsidR="00000000" w:rsidDel="00000000" w:rsidP="00000000" w:rsidRDefault="00000000" w:rsidRPr="00000000" w14:paraId="000000AD">
      <w:pPr>
        <w:spacing w:after="120" w:line="240" w:lineRule="auto"/>
        <w:jc w:val="both"/>
        <w:rPr>
          <w:rFonts w:ascii="Avenir" w:cs="Avenir" w:eastAsia="Avenir" w:hAnsi="Avenir"/>
          <w:color w:val="000000"/>
        </w:rPr>
      </w:pPr>
      <w:r w:rsidDel="00000000" w:rsidR="00000000" w:rsidRPr="00000000">
        <w:rPr>
          <w:rtl w:val="0"/>
        </w:rPr>
      </w:r>
    </w:p>
    <w:p w:rsidR="00000000" w:rsidDel="00000000" w:rsidP="00000000" w:rsidRDefault="00000000" w:rsidRPr="00000000" w14:paraId="000000AE">
      <w:pPr>
        <w:rPr/>
      </w:pPr>
      <w:r w:rsidDel="00000000" w:rsidR="00000000" w:rsidRPr="00000000">
        <w:br w:type="page"/>
      </w:r>
      <w:r w:rsidDel="00000000" w:rsidR="00000000" w:rsidRPr="00000000">
        <w:rPr>
          <w:rtl w:val="0"/>
        </w:rPr>
      </w:r>
    </w:p>
    <w:tbl>
      <w:tblPr>
        <w:tblStyle w:val="Table8"/>
        <w:tblW w:w="85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8504"/>
        <w:tblGridChange w:id="0">
          <w:tblGrid>
            <w:gridCol w:w="8504"/>
          </w:tblGrid>
        </w:tblGridChange>
      </w:tblGrid>
      <w:tr>
        <w:trPr>
          <w:cantSplit w:val="0"/>
          <w:tblHeader w:val="0"/>
        </w:trPr>
        <w:tc>
          <w:tcPr>
            <w:shd w:fill="31849b" w:val="clear"/>
            <w:vAlign w:val="center"/>
          </w:tcPr>
          <w:p w:rsidR="00000000" w:rsidDel="00000000" w:rsidP="00000000" w:rsidRDefault="00000000" w:rsidRPr="00000000" w14:paraId="000000AF">
            <w:pPr>
              <w:pStyle w:val="Heading2"/>
              <w:spacing w:after="60" w:before="60" w:lineRule="auto"/>
              <w:rPr>
                <w:rFonts w:ascii="Verdana" w:cs="Verdana" w:eastAsia="Verdana" w:hAnsi="Verdana"/>
                <w:b w:val="1"/>
                <w:color w:val="ffffff"/>
                <w:sz w:val="40"/>
                <w:szCs w:val="40"/>
              </w:rPr>
            </w:pPr>
            <w:bookmarkStart w:colFirst="0" w:colLast="0" w:name="_heading=h.3dy6vkm" w:id="6"/>
            <w:bookmarkEnd w:id="6"/>
            <w:r w:rsidDel="00000000" w:rsidR="00000000" w:rsidRPr="00000000">
              <w:rPr>
                <w:rFonts w:ascii="Verdana" w:cs="Verdana" w:eastAsia="Verdana" w:hAnsi="Verdana"/>
                <w:b w:val="1"/>
                <w:color w:val="ffffff"/>
                <w:sz w:val="40"/>
                <w:szCs w:val="40"/>
                <w:rtl w:val="0"/>
              </w:rPr>
              <w:t xml:space="preserve">Ενότητα 3:  Περιβαλλοντικές Προκλήσεις και οι Επιπτώσεις τους στους Μετανάστες</w:t>
            </w:r>
          </w:p>
        </w:tc>
      </w:tr>
    </w:tbl>
    <w:p w:rsidR="00000000" w:rsidDel="00000000" w:rsidP="00000000" w:rsidRDefault="00000000" w:rsidRPr="00000000" w14:paraId="000000B0">
      <w:pPr>
        <w:spacing w:after="0" w:line="240" w:lineRule="auto"/>
        <w:jc w:val="both"/>
        <w:rPr>
          <w:rFonts w:ascii="Avenir" w:cs="Avenir" w:eastAsia="Avenir" w:hAnsi="Avenir"/>
          <w:sz w:val="24"/>
          <w:szCs w:val="24"/>
        </w:rPr>
      </w:pPr>
      <w:r w:rsidDel="00000000" w:rsidR="00000000" w:rsidRPr="00000000">
        <w:rPr>
          <w:rtl w:val="0"/>
        </w:rPr>
      </w:r>
    </w:p>
    <w:p w:rsidR="00000000" w:rsidDel="00000000" w:rsidP="00000000" w:rsidRDefault="00000000" w:rsidRPr="00000000" w14:paraId="000000B1">
      <w:pPr>
        <w:spacing w:after="0" w:line="240" w:lineRule="auto"/>
        <w:jc w:val="both"/>
        <w:rPr>
          <w:rFonts w:ascii="Avenir" w:cs="Avenir" w:eastAsia="Avenir" w:hAnsi="Avenir"/>
          <w:sz w:val="24"/>
          <w:szCs w:val="24"/>
        </w:rPr>
      </w:pPr>
      <w:r w:rsidDel="00000000" w:rsidR="00000000" w:rsidRPr="00000000">
        <w:rPr>
          <w:rtl w:val="0"/>
        </w:rPr>
      </w:r>
    </w:p>
    <w:tbl>
      <w:tblPr>
        <w:tblStyle w:val="Table9"/>
        <w:tblW w:w="85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8504"/>
        <w:tblGridChange w:id="0">
          <w:tblGrid>
            <w:gridCol w:w="8504"/>
          </w:tblGrid>
        </w:tblGridChange>
      </w:tblGrid>
      <w:tr>
        <w:trPr>
          <w:cantSplit w:val="0"/>
          <w:trHeight w:val="466" w:hRule="atLeast"/>
          <w:tblHeader w:val="0"/>
        </w:trPr>
        <w:tc>
          <w:tcPr>
            <w:shd w:fill="95b3d7" w:val="clear"/>
            <w:vAlign w:val="center"/>
          </w:tcPr>
          <w:p w:rsidR="00000000" w:rsidDel="00000000" w:rsidP="00000000" w:rsidRDefault="00000000" w:rsidRPr="00000000" w14:paraId="000000B2">
            <w:pPr>
              <w:jc w:val="center"/>
              <w:rPr>
                <w:rFonts w:ascii="Avenir" w:cs="Avenir" w:eastAsia="Avenir" w:hAnsi="Avenir"/>
                <w:b w:val="1"/>
                <w:color w:val="ffffff"/>
              </w:rPr>
            </w:pPr>
            <w:r w:rsidDel="00000000" w:rsidR="00000000" w:rsidRPr="00000000">
              <w:rPr>
                <w:rFonts w:ascii="Avenir" w:cs="Avenir" w:eastAsia="Avenir" w:hAnsi="Avenir"/>
                <w:b w:val="1"/>
                <w:color w:val="ffffff"/>
                <w:rtl w:val="0"/>
              </w:rPr>
              <w:t xml:space="preserve">ΜΑΘΗΣΙΑΚΑ ΑΠΟΤΕΛΕΣΜΑΤΑ</w:t>
            </w:r>
          </w:p>
        </w:tc>
      </w:tr>
    </w:tbl>
    <w:p w:rsidR="00000000" w:rsidDel="00000000" w:rsidP="00000000" w:rsidRDefault="00000000" w:rsidRPr="00000000" w14:paraId="000000B3">
      <w:pPr>
        <w:spacing w:after="0" w:line="240" w:lineRule="auto"/>
        <w:rPr>
          <w:rFonts w:ascii="Avenir" w:cs="Avenir" w:eastAsia="Avenir" w:hAnsi="Avenir"/>
          <w:color w:val="366091"/>
          <w:sz w:val="28"/>
          <w:szCs w:val="28"/>
        </w:rPr>
      </w:pPr>
      <w:r w:rsidDel="00000000" w:rsidR="00000000" w:rsidRPr="00000000">
        <w:rPr>
          <w:rFonts w:ascii="Avenir" w:cs="Avenir" w:eastAsia="Avenir" w:hAnsi="Avenir"/>
          <w:color w:val="000000"/>
        </w:rPr>
        <mc:AlternateContent>
          <mc:Choice Requires="wpg">
            <w:drawing>
              <wp:inline distB="0" distT="0" distL="0" distR="0">
                <wp:extent cx="5400040" cy="5767141"/>
                <wp:effectExtent b="0" l="0" r="0" t="0"/>
                <wp:docPr id="1827418317" name=""/>
                <a:graphic>
                  <a:graphicData uri="http://schemas.microsoft.com/office/word/2010/wordprocessingGroup">
                    <wpg:wgp>
                      <wpg:cNvGrpSpPr/>
                      <wpg:grpSpPr>
                        <a:xfrm>
                          <a:off x="2645975" y="896425"/>
                          <a:ext cx="5400040" cy="5767141"/>
                          <a:chOff x="2645975" y="896425"/>
                          <a:chExt cx="5400050" cy="5767150"/>
                        </a:xfrm>
                      </wpg:grpSpPr>
                      <wpg:grpSp>
                        <wpg:cNvGrpSpPr/>
                        <wpg:grpSpPr>
                          <a:xfrm>
                            <a:off x="2645980" y="896430"/>
                            <a:ext cx="5400040" cy="5767141"/>
                            <a:chOff x="2645975" y="896425"/>
                            <a:chExt cx="5400050" cy="5767150"/>
                          </a:xfrm>
                        </wpg:grpSpPr>
                        <wps:wsp>
                          <wps:cNvSpPr/>
                          <wps:cNvPr id="4" name="Shape 4"/>
                          <wps:spPr>
                            <a:xfrm>
                              <a:off x="2645975" y="896425"/>
                              <a:ext cx="5400050" cy="57671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45980" y="896430"/>
                              <a:ext cx="5400040" cy="5767141"/>
                              <a:chOff x="2645975" y="2140000"/>
                              <a:chExt cx="5400050" cy="3280000"/>
                            </a:xfrm>
                          </wpg:grpSpPr>
                          <wps:wsp>
                            <wps:cNvSpPr/>
                            <wps:cNvPr id="6" name="Shape 6"/>
                            <wps:spPr>
                              <a:xfrm>
                                <a:off x="2645975" y="2140000"/>
                                <a:ext cx="5400050" cy="328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45980" y="2140023"/>
                                <a:ext cx="5400040" cy="3279954"/>
                                <a:chOff x="2642925" y="2140000"/>
                                <a:chExt cx="5403100" cy="3280000"/>
                              </a:xfrm>
                            </wpg:grpSpPr>
                            <wps:wsp>
                              <wps:cNvSpPr/>
                              <wps:cNvPr id="8" name="Shape 8"/>
                              <wps:spPr>
                                <a:xfrm>
                                  <a:off x="2642925" y="2140000"/>
                                  <a:ext cx="5403100" cy="328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45980" y="2140023"/>
                                  <a:ext cx="5400040" cy="3279954"/>
                                  <a:chOff x="0" y="0"/>
                                  <a:chExt cx="5400025" cy="3272000"/>
                                </a:xfrm>
                              </wpg:grpSpPr>
                              <wps:wsp>
                                <wps:cNvSpPr/>
                                <wps:cNvPr id="10" name="Shape 10"/>
                                <wps:spPr>
                                  <a:xfrm>
                                    <a:off x="0" y="0"/>
                                    <a:ext cx="5400025" cy="3272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1" name="Shape 11"/>
                                <wps:spPr>
                                  <a:xfrm>
                                    <a:off x="0" y="0"/>
                                    <a:ext cx="5400025" cy="3272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2" name="Shape 12"/>
                                <wps:spPr>
                                  <a:xfrm>
                                    <a:off x="3299" y="245537"/>
                                    <a:ext cx="1696679" cy="2766138"/>
                                  </a:xfrm>
                                  <a:prstGeom prst="roundRect">
                                    <a:avLst>
                                      <a:gd fmla="val 5000" name="adj"/>
                                    </a:avLst>
                                  </a:prstGeom>
                                  <a:noFill/>
                                  <a:ln cap="flat" cmpd="sng" w="12700">
                                    <a:solidFill>
                                      <a:srgbClr val="366092"/>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3" name="Shape 13"/>
                                <wps:spPr>
                                  <a:xfrm rot="-5400000">
                                    <a:off x="-978614" y="1227477"/>
                                    <a:ext cx="2268233" cy="304405"/>
                                  </a:xfrm>
                                  <a:prstGeom prst="rect">
                                    <a:avLst/>
                                  </a:prstGeom>
                                  <a:noFill/>
                                  <a:ln>
                                    <a:noFill/>
                                  </a:ln>
                                </wps:spPr>
                                <wps:txbx>
                                  <w:txbxContent>
                                    <w:p w:rsidR="00000000" w:rsidDel="00000000" w:rsidP="00000000" w:rsidRDefault="00000000" w:rsidRPr="00000000">
                                      <w:pPr>
                                        <w:spacing w:after="0" w:before="0" w:line="215.00000953674316"/>
                                        <w:ind w:left="0" w:right="0" w:firstLine="0"/>
                                        <w:jc w:val="right"/>
                                        <w:textDirection w:val="btLr"/>
                                      </w:pPr>
                                      <w:r w:rsidDel="00000000" w:rsidR="00000000" w:rsidRPr="00000000">
                                        <w:rPr>
                                          <w:rFonts w:ascii="Calibri" w:cs="Calibri" w:eastAsia="Calibri" w:hAnsi="Calibri"/>
                                          <w:b w:val="1"/>
                                          <w:i w:val="0"/>
                                          <w:smallCaps w:val="0"/>
                                          <w:strike w:val="0"/>
                                          <w:color w:val="366092"/>
                                          <w:sz w:val="28"/>
                                          <w:vertAlign w:val="baseline"/>
                                        </w:rPr>
                                        <w:t xml:space="preserve">ΓΝΩΣΗ</w:t>
                                      </w:r>
                                    </w:p>
                                  </w:txbxContent>
                                </wps:txbx>
                                <wps:bodyPr anchorCtr="0" anchor="t" bIns="0" lIns="0" spcFirstLastPara="1" rIns="62225" wrap="square" tIns="48000">
                                  <a:noAutofit/>
                                </wps:bodyPr>
                              </wps:wsp>
                              <wps:wsp>
                                <wps:cNvSpPr/>
                                <wps:cNvPr id="14" name="Shape 14"/>
                                <wps:spPr>
                                  <a:xfrm>
                                    <a:off x="307468" y="245563"/>
                                    <a:ext cx="1133909" cy="2766138"/>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5" name="Shape 15"/>
                                <wps:spPr>
                                  <a:xfrm>
                                    <a:off x="1861847" y="245537"/>
                                    <a:ext cx="1565612" cy="2762729"/>
                                  </a:xfrm>
                                  <a:prstGeom prst="roundRect">
                                    <a:avLst>
                                      <a:gd fmla="val 5000" name="adj"/>
                                    </a:avLst>
                                  </a:prstGeom>
                                  <a:noFill/>
                                  <a:ln cap="flat" cmpd="sng" w="12700">
                                    <a:solidFill>
                                      <a:srgbClr val="366092"/>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6" name="Shape 16"/>
                                <wps:spPr>
                                  <a:xfrm rot="-5400000">
                                    <a:off x="922714" y="1211337"/>
                                    <a:ext cx="2265438" cy="380425"/>
                                  </a:xfrm>
                                  <a:prstGeom prst="rect">
                                    <a:avLst/>
                                  </a:prstGeom>
                                  <a:noFill/>
                                  <a:ln>
                                    <a:noFill/>
                                  </a:ln>
                                </wps:spPr>
                                <wps:txbx>
                                  <w:txbxContent>
                                    <w:p w:rsidR="00000000" w:rsidDel="00000000" w:rsidP="00000000" w:rsidRDefault="00000000" w:rsidRPr="00000000">
                                      <w:pPr>
                                        <w:spacing w:after="0" w:before="0" w:line="215.00000953674316"/>
                                        <w:ind w:left="0" w:right="0" w:firstLine="0"/>
                                        <w:jc w:val="right"/>
                                        <w:textDirection w:val="btLr"/>
                                      </w:pPr>
                                      <w:r w:rsidDel="00000000" w:rsidR="00000000" w:rsidRPr="00000000">
                                        <w:rPr>
                                          <w:rFonts w:ascii="Calibri" w:cs="Calibri" w:eastAsia="Calibri" w:hAnsi="Calibri"/>
                                          <w:b w:val="1"/>
                                          <w:i w:val="0"/>
                                          <w:smallCaps w:val="0"/>
                                          <w:strike w:val="0"/>
                                          <w:color w:val="366092"/>
                                          <w:sz w:val="28"/>
                                          <w:vertAlign w:val="baseline"/>
                                        </w:rPr>
                                        <w:t xml:space="preserve">ΔΕΞΙΟΤΗΤΕΣ</w:t>
                                      </w:r>
                                    </w:p>
                                  </w:txbxContent>
                                </wps:txbx>
                                <wps:bodyPr anchorCtr="0" anchor="t" bIns="0" lIns="0" spcFirstLastPara="1" rIns="62225" wrap="square" tIns="48000">
                                  <a:noAutofit/>
                                </wps:bodyPr>
                              </wps:wsp>
                              <wps:wsp>
                                <wps:cNvSpPr/>
                                <wps:cNvPr id="17" name="Shape 17"/>
                                <wps:spPr>
                                  <a:xfrm rot="5400000">
                                    <a:off x="1452221" y="1693306"/>
                                    <a:ext cx="267711" cy="227814"/>
                                  </a:xfrm>
                                  <a:prstGeom prst="flowChartExtract">
                                    <a:avLst/>
                                  </a:pr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8" name="Shape 18"/>
                                <wps:spPr>
                                  <a:xfrm>
                                    <a:off x="3525383" y="253947"/>
                                    <a:ext cx="1862973" cy="2780882"/>
                                  </a:xfrm>
                                  <a:prstGeom prst="roundRect">
                                    <a:avLst>
                                      <a:gd fmla="val 5000" name="adj"/>
                                    </a:avLst>
                                  </a:prstGeom>
                                  <a:noFill/>
                                  <a:ln cap="flat" cmpd="sng" w="12700">
                                    <a:solidFill>
                                      <a:srgbClr val="366092"/>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9" name="Shape 19"/>
                                <wps:spPr>
                                  <a:xfrm rot="-5400000">
                                    <a:off x="2571518" y="1207811"/>
                                    <a:ext cx="2280323" cy="372594"/>
                                  </a:xfrm>
                                  <a:prstGeom prst="rect">
                                    <a:avLst/>
                                  </a:prstGeom>
                                  <a:noFill/>
                                  <a:ln>
                                    <a:noFill/>
                                  </a:ln>
                                </wps:spPr>
                                <wps:txbx>
                                  <w:txbxContent>
                                    <w:p w:rsidR="00000000" w:rsidDel="00000000" w:rsidP="00000000" w:rsidRDefault="00000000" w:rsidRPr="00000000">
                                      <w:pPr>
                                        <w:spacing w:after="0" w:before="0" w:line="215.00000953674316"/>
                                        <w:ind w:left="0" w:right="0" w:firstLine="0"/>
                                        <w:jc w:val="right"/>
                                        <w:textDirection w:val="btLr"/>
                                      </w:pPr>
                                      <w:r w:rsidDel="00000000" w:rsidR="00000000" w:rsidRPr="00000000">
                                        <w:rPr>
                                          <w:rFonts w:ascii="Calibri" w:cs="Calibri" w:eastAsia="Calibri" w:hAnsi="Calibri"/>
                                          <w:b w:val="1"/>
                                          <w:i w:val="0"/>
                                          <w:smallCaps w:val="0"/>
                                          <w:strike w:val="0"/>
                                          <w:color w:val="366092"/>
                                          <w:sz w:val="28"/>
                                          <w:vertAlign w:val="baseline"/>
                                        </w:rPr>
                                        <w:t xml:space="preserve">ΥΠΕΥΘΥΝΟΤΗΤΑ ΚΑΙ ΑΥΤΟΝΟΜΙΑ</w:t>
                                      </w:r>
                                    </w:p>
                                  </w:txbxContent>
                                </wps:txbx>
                                <wps:bodyPr anchorCtr="0" anchor="t" bIns="0" lIns="0" spcFirstLastPara="1" rIns="62225" wrap="square" tIns="48000">
                                  <a:noAutofit/>
                                </wps:bodyPr>
                              </wps:wsp>
                              <wps:wsp>
                                <wps:cNvSpPr/>
                                <wps:cNvPr id="20" name="Shape 20"/>
                                <wps:spPr>
                                  <a:xfrm>
                                    <a:off x="3873022" y="253947"/>
                                    <a:ext cx="1387915" cy="2780882"/>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grpSp>
                        </wpg:grpSp>
                      </wpg:grpSp>
                    </wpg:wgp>
                  </a:graphicData>
                </a:graphic>
              </wp:inline>
            </w:drawing>
          </mc:Choice>
          <mc:Fallback>
            <w:drawing>
              <wp:inline distB="0" distT="0" distL="0" distR="0">
                <wp:extent cx="5400040" cy="5767141"/>
                <wp:effectExtent b="0" l="0" r="0" t="0"/>
                <wp:docPr id="1827418317" name="image4.png"/>
                <a:graphic>
                  <a:graphicData uri="http://schemas.openxmlformats.org/drawingml/2006/picture">
                    <pic:pic>
                      <pic:nvPicPr>
                        <pic:cNvPr id="0" name="image4.png"/>
                        <pic:cNvPicPr preferRelativeResize="0"/>
                      </pic:nvPicPr>
                      <pic:blipFill>
                        <a:blip r:embed="rId29"/>
                        <a:srcRect/>
                        <a:stretch>
                          <a:fillRect/>
                        </a:stretch>
                      </pic:blipFill>
                      <pic:spPr>
                        <a:xfrm>
                          <a:off x="0" y="0"/>
                          <a:ext cx="5400040" cy="5767141"/>
                        </a:xfrm>
                        <a:prstGeom prst="rect"/>
                        <a:ln/>
                      </pic:spPr>
                    </pic:pic>
                  </a:graphicData>
                </a:graphic>
              </wp:inline>
            </w:drawing>
          </mc:Fallback>
        </mc:AlternateConten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254000</wp:posOffset>
                </wp:positionH>
                <wp:positionV relativeFrom="paragraph">
                  <wp:posOffset>609600</wp:posOffset>
                </wp:positionV>
                <wp:extent cx="1385570" cy="4524142"/>
                <wp:effectExtent b="0" l="0" r="0" t="0"/>
                <wp:wrapNone/>
                <wp:docPr id="1827418322" name=""/>
                <a:graphic>
                  <a:graphicData uri="http://schemas.microsoft.com/office/word/2010/wordprocessingShape">
                    <wps:wsp>
                      <wps:cNvSpPr/>
                      <wps:cNvPr id="25" name="Shape 25"/>
                      <wps:spPr>
                        <a:xfrm>
                          <a:off x="4662740" y="1527454"/>
                          <a:ext cx="1366520" cy="4505092"/>
                        </a:xfrm>
                        <a:prstGeom prst="rect">
                          <a:avLst/>
                        </a:prstGeom>
                        <a:solidFill>
                          <a:schemeClr val="lt1"/>
                        </a:solid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venir" w:cs="Avenir" w:eastAsia="Avenir" w:hAnsi="Avenir"/>
                                <w:b w:val="0"/>
                                <w:i w:val="0"/>
                                <w:smallCaps w:val="0"/>
                                <w:strike w:val="0"/>
                                <w:color w:val="000000"/>
                                <w:sz w:val="18"/>
                                <w:vertAlign w:val="baseline"/>
                              </w:rPr>
                              <w:t xml:space="preserve">Γ1.</w:t>
                            </w:r>
                            <w:r w:rsidDel="00000000" w:rsidR="00000000" w:rsidRPr="00000000">
                              <w:rPr>
                                <w:rFonts w:ascii="Calibri" w:cs="Calibri" w:eastAsia="Calibri" w:hAnsi="Calibri"/>
                                <w:b w:val="0"/>
                                <w:i w:val="0"/>
                                <w:smallCaps w:val="0"/>
                                <w:strike w:val="0"/>
                                <w:color w:val="000000"/>
                                <w:sz w:val="22"/>
                                <w:vertAlign w:val="baseline"/>
                              </w:rPr>
                              <w:t xml:space="preserve"> </w:t>
                            </w:r>
                            <w:r w:rsidDel="00000000" w:rsidR="00000000" w:rsidRPr="00000000">
                              <w:rPr>
                                <w:rFonts w:ascii="Avenir" w:cs="Avenir" w:eastAsia="Avenir" w:hAnsi="Avenir"/>
                                <w:b w:val="0"/>
                                <w:i w:val="0"/>
                                <w:smallCaps w:val="0"/>
                                <w:strike w:val="0"/>
                                <w:color w:val="000000"/>
                                <w:sz w:val="18"/>
                                <w:vertAlign w:val="baseline"/>
                              </w:rPr>
                              <w:t xml:space="preserve">Κατανόηση της έννοιας των περιβαλλοντικών προκλήσεων και των διαφόρων μορφών τους, συμπεριλαμβανομένων των φυσικών καταστροφών, της κλιματικής αλλαγής, της αποψίλωσης των δασών, της υποβάθμισης της γης και της λειψυδρίας. </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venir" w:cs="Avenir" w:eastAsia="Avenir" w:hAnsi="Avenir"/>
                                <w:b w:val="0"/>
                                <w:i w:val="0"/>
                                <w:smallCaps w:val="0"/>
                                <w:strike w:val="0"/>
                                <w:color w:val="000000"/>
                                <w:sz w:val="18"/>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venir" w:cs="Avenir" w:eastAsia="Avenir" w:hAnsi="Avenir"/>
                                <w:b w:val="0"/>
                                <w:i w:val="0"/>
                                <w:smallCaps w:val="0"/>
                                <w:strike w:val="0"/>
                                <w:color w:val="000000"/>
                                <w:sz w:val="18"/>
                                <w:vertAlign w:val="baseline"/>
                              </w:rPr>
                            </w:r>
                            <w:r w:rsidDel="00000000" w:rsidR="00000000" w:rsidRPr="00000000">
                              <w:rPr>
                                <w:rFonts w:ascii="Avenir" w:cs="Avenir" w:eastAsia="Avenir" w:hAnsi="Avenir"/>
                                <w:b w:val="0"/>
                                <w:i w:val="0"/>
                                <w:smallCaps w:val="0"/>
                                <w:strike w:val="0"/>
                                <w:color w:val="000000"/>
                                <w:sz w:val="18"/>
                                <w:vertAlign w:val="baseline"/>
                              </w:rPr>
                              <w:t xml:space="preserve">Γ2. Απόκτηση γνώσεων σχετικά με το πώς οι περιβαλλοντικές προκλήσεις μπορούν να οδηγήσουν σε εκτοπισμό και μετανάστευση, ιδίως σε ευάλωτες κοινότητες.</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venir" w:cs="Avenir" w:eastAsia="Avenir" w:hAnsi="Avenir"/>
                                <w:b w:val="0"/>
                                <w:i w:val="0"/>
                                <w:smallCaps w:val="0"/>
                                <w:strike w:val="0"/>
                                <w:color w:val="000000"/>
                                <w:sz w:val="18"/>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venir" w:cs="Avenir" w:eastAsia="Avenir" w:hAnsi="Avenir"/>
                                <w:b w:val="0"/>
                                <w:i w:val="0"/>
                                <w:smallCaps w:val="0"/>
                                <w:strike w:val="0"/>
                                <w:color w:val="000000"/>
                                <w:sz w:val="18"/>
                                <w:vertAlign w:val="baseline"/>
                              </w:rPr>
                            </w:r>
                            <w:r w:rsidDel="00000000" w:rsidR="00000000" w:rsidRPr="00000000">
                              <w:rPr>
                                <w:rFonts w:ascii="Avenir" w:cs="Avenir" w:eastAsia="Avenir" w:hAnsi="Avenir"/>
                                <w:b w:val="0"/>
                                <w:i w:val="0"/>
                                <w:smallCaps w:val="0"/>
                                <w:strike w:val="0"/>
                                <w:color w:val="000000"/>
                                <w:sz w:val="18"/>
                                <w:vertAlign w:val="baseline"/>
                              </w:rPr>
                              <w:t xml:space="preserve">Γ3.</w:t>
                            </w:r>
                            <w:r w:rsidDel="00000000" w:rsidR="00000000" w:rsidRPr="00000000">
                              <w:rPr>
                                <w:rFonts w:ascii="Calibri" w:cs="Calibri" w:eastAsia="Calibri" w:hAnsi="Calibri"/>
                                <w:b w:val="0"/>
                                <w:i w:val="0"/>
                                <w:smallCaps w:val="0"/>
                                <w:strike w:val="0"/>
                                <w:color w:val="000000"/>
                                <w:sz w:val="22"/>
                                <w:vertAlign w:val="baseline"/>
                              </w:rPr>
                              <w:t xml:space="preserve"> </w:t>
                            </w:r>
                            <w:r w:rsidDel="00000000" w:rsidR="00000000" w:rsidRPr="00000000">
                              <w:rPr>
                                <w:rFonts w:ascii="Avenir" w:cs="Avenir" w:eastAsia="Avenir" w:hAnsi="Avenir"/>
                                <w:b w:val="0"/>
                                <w:i w:val="0"/>
                                <w:smallCaps w:val="0"/>
                                <w:strike w:val="0"/>
                                <w:color w:val="000000"/>
                                <w:sz w:val="18"/>
                                <w:vertAlign w:val="baseline"/>
                              </w:rPr>
                              <w:t xml:space="preserve">Ανάπτυξη κατανόησης της διασύνδεσης μεταξύ των περιβαλλοντικών προκλήσεων, της μετανάστευσης και των κοινωνικών, οικονομικών και πολιτικών παραγόντων.</w:t>
                            </w:r>
                          </w:p>
                          <w:p w:rsidR="00000000" w:rsidDel="00000000" w:rsidP="00000000" w:rsidRDefault="00000000" w:rsidRPr="00000000">
                            <w:pPr>
                              <w:spacing w:after="200" w:before="0" w:line="275.00000953674316"/>
                              <w:ind w:left="0" w:right="0" w:firstLine="0"/>
                              <w:jc w:val="left"/>
                              <w:textDirection w:val="btLr"/>
                            </w:pPr>
                            <w:r w:rsidDel="00000000" w:rsidR="00000000" w:rsidRPr="00000000">
                              <w:rPr>
                                <w:rFonts w:ascii="Avenir" w:cs="Avenir" w:eastAsia="Avenir" w:hAnsi="Avenir"/>
                                <w:b w:val="0"/>
                                <w:i w:val="0"/>
                                <w:smallCaps w:val="0"/>
                                <w:strike w:val="0"/>
                                <w:color w:val="000000"/>
                                <w:sz w:val="18"/>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254000</wp:posOffset>
                </wp:positionH>
                <wp:positionV relativeFrom="paragraph">
                  <wp:posOffset>609600</wp:posOffset>
                </wp:positionV>
                <wp:extent cx="1385570" cy="4524142"/>
                <wp:effectExtent b="0" l="0" r="0" t="0"/>
                <wp:wrapNone/>
                <wp:docPr id="1827418322" name="image9.png"/>
                <a:graphic>
                  <a:graphicData uri="http://schemas.openxmlformats.org/drawingml/2006/picture">
                    <pic:pic>
                      <pic:nvPicPr>
                        <pic:cNvPr id="0" name="image9.png"/>
                        <pic:cNvPicPr preferRelativeResize="0"/>
                      </pic:nvPicPr>
                      <pic:blipFill>
                        <a:blip r:embed="rId30"/>
                        <a:srcRect/>
                        <a:stretch>
                          <a:fillRect/>
                        </a:stretch>
                      </pic:blipFill>
                      <pic:spPr>
                        <a:xfrm>
                          <a:off x="0" y="0"/>
                          <a:ext cx="1385570" cy="4524142"/>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2133600</wp:posOffset>
                </wp:positionH>
                <wp:positionV relativeFrom="paragraph">
                  <wp:posOffset>596900</wp:posOffset>
                </wp:positionV>
                <wp:extent cx="1231265" cy="4691410"/>
                <wp:effectExtent b="0" l="0" r="0" t="0"/>
                <wp:wrapNone/>
                <wp:docPr id="1827418324" name=""/>
                <a:graphic>
                  <a:graphicData uri="http://schemas.microsoft.com/office/word/2010/wordprocessingShape">
                    <wps:wsp>
                      <wps:cNvSpPr/>
                      <wps:cNvPr id="27" name="Shape 27"/>
                      <wps:spPr>
                        <a:xfrm>
                          <a:off x="4739893" y="1443820"/>
                          <a:ext cx="1212215" cy="4672360"/>
                        </a:xfrm>
                        <a:prstGeom prst="rect">
                          <a:avLst/>
                        </a:prstGeom>
                        <a:solidFill>
                          <a:schemeClr val="lt1"/>
                        </a:solidFill>
                        <a:ln>
                          <a:noFill/>
                        </a:ln>
                      </wps:spPr>
                      <wps:txbx>
                        <w:txbxContent>
                          <w:p w:rsidR="00000000" w:rsidDel="00000000" w:rsidP="00000000" w:rsidRDefault="00000000" w:rsidRPr="00000000">
                            <w:pPr>
                              <w:spacing w:after="200" w:before="0" w:line="240"/>
                              <w:ind w:left="0" w:right="0" w:firstLine="0"/>
                              <w:jc w:val="left"/>
                              <w:textDirection w:val="btLr"/>
                            </w:pPr>
                            <w:r w:rsidDel="00000000" w:rsidR="00000000" w:rsidRPr="00000000">
                              <w:rPr>
                                <w:rFonts w:ascii="Avenir" w:cs="Avenir" w:eastAsia="Avenir" w:hAnsi="Avenir"/>
                                <w:b w:val="0"/>
                                <w:i w:val="0"/>
                                <w:smallCaps w:val="0"/>
                                <w:strike w:val="0"/>
                                <w:color w:val="000000"/>
                                <w:sz w:val="18"/>
                                <w:vertAlign w:val="baseline"/>
                              </w:rPr>
                              <w:t xml:space="preserve">Δ1. Ενίσχυση των δεξιοτήτων κριτικής σκέψης για την ανάλυση της πολύπλοκης σχέσης μεταξύ των περιβαλλοντικών προκλήσεων και της μετανάστευσης.</w:t>
                            </w:r>
                          </w:p>
                          <w:p w:rsidR="00000000" w:rsidDel="00000000" w:rsidP="00000000" w:rsidRDefault="00000000" w:rsidRPr="00000000">
                            <w:pPr>
                              <w:spacing w:after="200" w:before="0" w:line="240"/>
                              <w:ind w:left="0" w:right="0" w:firstLine="0"/>
                              <w:jc w:val="left"/>
                              <w:textDirection w:val="btLr"/>
                            </w:pPr>
                            <w:r w:rsidDel="00000000" w:rsidR="00000000" w:rsidRPr="00000000">
                              <w:rPr>
                                <w:rFonts w:ascii="Avenir" w:cs="Avenir" w:eastAsia="Avenir" w:hAnsi="Avenir"/>
                                <w:b w:val="0"/>
                                <w:i w:val="0"/>
                                <w:smallCaps w:val="0"/>
                                <w:strike w:val="0"/>
                                <w:color w:val="000000"/>
                                <w:sz w:val="18"/>
                                <w:vertAlign w:val="baseline"/>
                              </w:rPr>
                            </w:r>
                            <w:r w:rsidDel="00000000" w:rsidR="00000000" w:rsidRPr="00000000">
                              <w:rPr>
                                <w:rFonts w:ascii="Avenir" w:cs="Avenir" w:eastAsia="Avenir" w:hAnsi="Avenir"/>
                                <w:b w:val="0"/>
                                <w:i w:val="0"/>
                                <w:smallCaps w:val="0"/>
                                <w:strike w:val="0"/>
                                <w:color w:val="000000"/>
                                <w:sz w:val="18"/>
                                <w:vertAlign w:val="baseline"/>
                              </w:rPr>
                              <w:t xml:space="preserve">Δ2.</w:t>
                            </w:r>
                            <w:r w:rsidDel="00000000" w:rsidR="00000000" w:rsidRPr="00000000">
                              <w:rPr>
                                <w:rFonts w:ascii="Calibri" w:cs="Calibri" w:eastAsia="Calibri" w:hAnsi="Calibri"/>
                                <w:b w:val="0"/>
                                <w:i w:val="0"/>
                                <w:smallCaps w:val="0"/>
                                <w:strike w:val="0"/>
                                <w:color w:val="000000"/>
                                <w:sz w:val="22"/>
                                <w:vertAlign w:val="baseline"/>
                              </w:rPr>
                              <w:t xml:space="preserve"> </w:t>
                            </w:r>
                            <w:r w:rsidDel="00000000" w:rsidR="00000000" w:rsidRPr="00000000">
                              <w:rPr>
                                <w:rFonts w:ascii="Avenir" w:cs="Avenir" w:eastAsia="Avenir" w:hAnsi="Avenir"/>
                                <w:b w:val="0"/>
                                <w:i w:val="0"/>
                                <w:smallCaps w:val="0"/>
                                <w:strike w:val="0"/>
                                <w:color w:val="000000"/>
                                <w:sz w:val="18"/>
                                <w:vertAlign w:val="baseline"/>
                              </w:rPr>
                              <w:t xml:space="preserve">Ανάπτυξη ερευνητικών δεξιοτήτων για τη διερεύνηση περιπτωσιολογικών μελετών και εμπειρικών στοιχείων σχετικά με τον αντίκτυπο των περιβαλλοντικών προκλήσεων στους μετανάστες.</w:t>
                            </w:r>
                          </w:p>
                          <w:p w:rsidR="00000000" w:rsidDel="00000000" w:rsidP="00000000" w:rsidRDefault="00000000" w:rsidRPr="00000000">
                            <w:pPr>
                              <w:spacing w:after="200" w:before="0" w:line="240"/>
                              <w:ind w:left="0" w:right="0" w:firstLine="0"/>
                              <w:jc w:val="left"/>
                              <w:textDirection w:val="btLr"/>
                            </w:pPr>
                            <w:r w:rsidDel="00000000" w:rsidR="00000000" w:rsidRPr="00000000">
                              <w:rPr>
                                <w:rFonts w:ascii="Avenir" w:cs="Avenir" w:eastAsia="Avenir" w:hAnsi="Avenir"/>
                                <w:b w:val="0"/>
                                <w:i w:val="0"/>
                                <w:smallCaps w:val="0"/>
                                <w:strike w:val="0"/>
                                <w:color w:val="000000"/>
                                <w:sz w:val="18"/>
                                <w:vertAlign w:val="baseline"/>
                              </w:rPr>
                            </w:r>
                            <w:r w:rsidDel="00000000" w:rsidR="00000000" w:rsidRPr="00000000">
                              <w:rPr>
                                <w:rFonts w:ascii="Avenir" w:cs="Avenir" w:eastAsia="Avenir" w:hAnsi="Avenir"/>
                                <w:b w:val="0"/>
                                <w:i w:val="0"/>
                                <w:smallCaps w:val="0"/>
                                <w:strike w:val="0"/>
                                <w:color w:val="000000"/>
                                <w:sz w:val="18"/>
                                <w:vertAlign w:val="baseline"/>
                              </w:rPr>
                              <w:t xml:space="preserve">Δ3.</w:t>
                            </w:r>
                            <w:r w:rsidDel="00000000" w:rsidR="00000000" w:rsidRPr="00000000">
                              <w:rPr>
                                <w:rFonts w:ascii="Calibri" w:cs="Calibri" w:eastAsia="Calibri" w:hAnsi="Calibri"/>
                                <w:b w:val="0"/>
                                <w:i w:val="0"/>
                                <w:smallCaps w:val="0"/>
                                <w:strike w:val="0"/>
                                <w:color w:val="000000"/>
                                <w:sz w:val="22"/>
                                <w:vertAlign w:val="baseline"/>
                              </w:rPr>
                              <w:t xml:space="preserve"> </w:t>
                            </w:r>
                            <w:r w:rsidDel="00000000" w:rsidR="00000000" w:rsidRPr="00000000">
                              <w:rPr>
                                <w:rFonts w:ascii="Avenir" w:cs="Avenir" w:eastAsia="Avenir" w:hAnsi="Avenir"/>
                                <w:b w:val="0"/>
                                <w:i w:val="0"/>
                                <w:smallCaps w:val="0"/>
                                <w:strike w:val="0"/>
                                <w:color w:val="000000"/>
                                <w:sz w:val="18"/>
                                <w:vertAlign w:val="baseline"/>
                              </w:rPr>
                              <w:t xml:space="preserve">Προώθηση της ενσυναίσθησης και της πολιτισμικής ευαισθησίας για την κατανόηση των εμπειριών και των προοπτικών των μεταναστών που πλήττονται από τις περιβαλλοντικές προκλήσεις</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2133600</wp:posOffset>
                </wp:positionH>
                <wp:positionV relativeFrom="paragraph">
                  <wp:posOffset>596900</wp:posOffset>
                </wp:positionV>
                <wp:extent cx="1231265" cy="4691410"/>
                <wp:effectExtent b="0" l="0" r="0" t="0"/>
                <wp:wrapNone/>
                <wp:docPr id="1827418324" name="image11.png"/>
                <a:graphic>
                  <a:graphicData uri="http://schemas.openxmlformats.org/drawingml/2006/picture">
                    <pic:pic>
                      <pic:nvPicPr>
                        <pic:cNvPr id="0" name="image11.png"/>
                        <pic:cNvPicPr preferRelativeResize="0"/>
                      </pic:nvPicPr>
                      <pic:blipFill>
                        <a:blip r:embed="rId31"/>
                        <a:srcRect/>
                        <a:stretch>
                          <a:fillRect/>
                        </a:stretch>
                      </pic:blipFill>
                      <pic:spPr>
                        <a:xfrm>
                          <a:off x="0" y="0"/>
                          <a:ext cx="1231265" cy="469141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3797300</wp:posOffset>
                </wp:positionH>
                <wp:positionV relativeFrom="paragraph">
                  <wp:posOffset>609600</wp:posOffset>
                </wp:positionV>
                <wp:extent cx="1458595" cy="4089245"/>
                <wp:effectExtent b="0" l="0" r="0" t="0"/>
                <wp:wrapNone/>
                <wp:docPr id="1827418337" name=""/>
                <a:graphic>
                  <a:graphicData uri="http://schemas.microsoft.com/office/word/2010/wordprocessingShape">
                    <wps:wsp>
                      <wps:cNvSpPr/>
                      <wps:cNvPr id="128" name="Shape 128"/>
                      <wps:spPr>
                        <a:xfrm>
                          <a:off x="4626228" y="1744903"/>
                          <a:ext cx="1439545" cy="4070195"/>
                        </a:xfrm>
                        <a:prstGeom prst="rect">
                          <a:avLst/>
                        </a:prstGeom>
                        <a:solidFill>
                          <a:schemeClr val="lt1"/>
                        </a:solidFill>
                        <a:ln>
                          <a:noFill/>
                        </a:ln>
                      </wps:spPr>
                      <wps:txbx>
                        <w:txbxContent>
                          <w:p w:rsidR="00000000" w:rsidDel="00000000" w:rsidP="00000000" w:rsidRDefault="00000000" w:rsidRPr="00000000">
                            <w:pPr>
                              <w:spacing w:after="200" w:before="0" w:line="275.00000953674316"/>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t xml:space="preserve">Υ/A</w:t>
                            </w:r>
                            <w:r w:rsidDel="00000000" w:rsidR="00000000" w:rsidRPr="00000000">
                              <w:rPr>
                                <w:rFonts w:ascii="Avenir" w:cs="Avenir" w:eastAsia="Avenir" w:hAnsi="Avenir"/>
                                <w:b w:val="0"/>
                                <w:i w:val="0"/>
                                <w:smallCaps w:val="0"/>
                                <w:strike w:val="0"/>
                                <w:color w:val="000000"/>
                                <w:sz w:val="18"/>
                                <w:vertAlign w:val="baseline"/>
                              </w:rPr>
                              <w:t xml:space="preserve">1. Αναγνώριση του ρόλου των διεθνών πλαισίων, πολιτικών και οργανισμών στην προστασία των δικαιωμάτων και της ευημερίας των περιβαλλοντικά εκτοπισμένων μεταναστών.</w:t>
                            </w:r>
                          </w:p>
                          <w:p w:rsidR="00000000" w:rsidDel="00000000" w:rsidP="00000000" w:rsidRDefault="00000000" w:rsidRPr="00000000">
                            <w:pPr>
                              <w:spacing w:after="200" w:before="0" w:line="275.00000953674316"/>
                              <w:ind w:left="0" w:right="0" w:firstLine="0"/>
                              <w:jc w:val="left"/>
                              <w:textDirection w:val="btLr"/>
                            </w:pPr>
                            <w:r w:rsidDel="00000000" w:rsidR="00000000" w:rsidRPr="00000000">
                              <w:rPr>
                                <w:rFonts w:ascii="Avenir" w:cs="Avenir" w:eastAsia="Avenir" w:hAnsi="Avenir"/>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Υ/A</w:t>
                            </w:r>
                            <w:r w:rsidDel="00000000" w:rsidR="00000000" w:rsidRPr="00000000">
                              <w:rPr>
                                <w:rFonts w:ascii="Avenir" w:cs="Avenir" w:eastAsia="Avenir" w:hAnsi="Avenir"/>
                                <w:b w:val="0"/>
                                <w:i w:val="0"/>
                                <w:smallCaps w:val="0"/>
                                <w:strike w:val="0"/>
                                <w:color w:val="000000"/>
                                <w:sz w:val="18"/>
                                <w:vertAlign w:val="baseline"/>
                              </w:rPr>
                              <w:t xml:space="preserve">2. Προώθηση της αυτοκριτικής και της κριτικής συνειδητοποίησης των προσωπικών ενεργειών και επιλογών που συμβάλλουν στις περιβαλλοντικές προκλήσεις και επηρεάζουν τους μετανάστες.</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3797300</wp:posOffset>
                </wp:positionH>
                <wp:positionV relativeFrom="paragraph">
                  <wp:posOffset>609600</wp:posOffset>
                </wp:positionV>
                <wp:extent cx="1458595" cy="4089245"/>
                <wp:effectExtent b="0" l="0" r="0" t="0"/>
                <wp:wrapNone/>
                <wp:docPr id="1827418337" name="image29.png"/>
                <a:graphic>
                  <a:graphicData uri="http://schemas.openxmlformats.org/drawingml/2006/picture">
                    <pic:pic>
                      <pic:nvPicPr>
                        <pic:cNvPr id="0" name="image29.png"/>
                        <pic:cNvPicPr preferRelativeResize="0"/>
                      </pic:nvPicPr>
                      <pic:blipFill>
                        <a:blip r:embed="rId32"/>
                        <a:srcRect/>
                        <a:stretch>
                          <a:fillRect/>
                        </a:stretch>
                      </pic:blipFill>
                      <pic:spPr>
                        <a:xfrm>
                          <a:off x="0" y="0"/>
                          <a:ext cx="1458595" cy="4089245"/>
                        </a:xfrm>
                        <a:prstGeom prst="rect"/>
                        <a:ln/>
                      </pic:spPr>
                    </pic:pic>
                  </a:graphicData>
                </a:graphic>
              </wp:anchor>
            </w:drawing>
          </mc:Fallback>
        </mc:AlternateContent>
      </w:r>
    </w:p>
    <w:p w:rsidR="00000000" w:rsidDel="00000000" w:rsidP="00000000" w:rsidRDefault="00000000" w:rsidRPr="00000000" w14:paraId="000000B4">
      <w:pPr>
        <w:spacing w:after="160" w:line="24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Στόχος μαθησιακής ενότητας</w:t>
      </w:r>
    </w:p>
    <w:p w:rsidR="00000000" w:rsidDel="00000000" w:rsidP="00000000" w:rsidRDefault="00000000" w:rsidRPr="00000000" w14:paraId="000000B5">
      <w:pPr>
        <w:spacing w:after="0" w:line="240" w:lineRule="auto"/>
        <w:jc w:val="both"/>
        <w:rPr>
          <w:rFonts w:ascii="Avenir" w:cs="Avenir" w:eastAsia="Avenir" w:hAnsi="Avenir"/>
        </w:rPr>
      </w:pPr>
      <w:r w:rsidDel="00000000" w:rsidR="00000000" w:rsidRPr="00000000">
        <w:rPr>
          <w:rFonts w:ascii="Avenir" w:cs="Avenir" w:eastAsia="Avenir" w:hAnsi="Avenir"/>
          <w:rtl w:val="0"/>
        </w:rPr>
        <w:t xml:space="preserve">Να αναπτύξουν μια ολοκληρωμένη κατανόηση της πολύπλοκης σχέσης μεταξύ των περιβαλλοντικών προκλήσεων και της μετανάστευσης και να γίνουν ενημερωμένοι και αφοσιωμένοι παγκόσμιοι πολίτες που είναι εξοπλισμένοι για να αντιμετωπίσουν τις ανάγκες και τα δικαιώματα των μεταναστών που πλήττονται από την περιβαλλοντική εκτόπιση. </w:t>
      </w:r>
    </w:p>
    <w:p w:rsidR="00000000" w:rsidDel="00000000" w:rsidP="00000000" w:rsidRDefault="00000000" w:rsidRPr="00000000" w14:paraId="000000B6">
      <w:pPr>
        <w:rPr>
          <w:rFonts w:ascii="Avenir" w:cs="Avenir" w:eastAsia="Avenir" w:hAnsi="Avenir"/>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B7">
      <w:pPr>
        <w:spacing w:after="240" w:before="240" w:line="24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Περιγραφή μαθησιακής ενότητας</w:t>
      </w:r>
    </w:p>
    <w:p w:rsidR="00000000" w:rsidDel="00000000" w:rsidP="00000000" w:rsidRDefault="00000000" w:rsidRPr="00000000" w14:paraId="000000B8">
      <w:pPr>
        <w:spacing w:after="160" w:line="240" w:lineRule="auto"/>
        <w:jc w:val="both"/>
        <w:rPr>
          <w:rFonts w:ascii="Avenir" w:cs="Avenir" w:eastAsia="Avenir" w:hAnsi="Avenir"/>
        </w:rPr>
      </w:pPr>
      <w:r w:rsidDel="00000000" w:rsidR="00000000" w:rsidRPr="00000000">
        <w:rPr>
          <w:rFonts w:ascii="Avenir" w:cs="Avenir" w:eastAsia="Avenir" w:hAnsi="Avenir"/>
          <w:rtl w:val="0"/>
        </w:rPr>
        <w:t xml:space="preserve">Οι περιβαλλοντικές προκλήσεις αναφέρονται σε μια σειρά θεμάτων και συνθηκών που σχετίζονται με το φυσικό περιβάλλον και έχουν δυσμενείς επιπτώσεις στα οικοσυστήματα και την ανθρώπινη ευημερία. Οι προκλήσεις αυτές μπορεί να περιλαμβάνουν φυσικές καταστροφές (όπως τυφώνες, πλημμύρες και πυρκαγιές), την κλιματική αλλαγή και τις συναφείς επιπτώσεις της (όπως η άνοδος της στάθμης της θάλασσας, ακραία καιρικά φαινόμενα και η αλλαγή των προτύπων βροχόπτωσης), την αποψίλωση των δασών, την υποβάθμιση της γης, τη λειψυδρία και τη ρύπανση, μεταξύ άλλων.</w:t>
      </w:r>
    </w:p>
    <w:p w:rsidR="00000000" w:rsidDel="00000000" w:rsidP="00000000" w:rsidRDefault="00000000" w:rsidRPr="00000000" w14:paraId="000000B9">
      <w:pPr>
        <w:spacing w:after="160" w:line="240" w:lineRule="auto"/>
        <w:jc w:val="both"/>
        <w:rPr>
          <w:rFonts w:ascii="Avenir" w:cs="Avenir" w:eastAsia="Avenir" w:hAnsi="Avenir"/>
        </w:rPr>
      </w:pPr>
      <w:r w:rsidDel="00000000" w:rsidR="00000000" w:rsidRPr="00000000">
        <w:rPr>
          <w:rFonts w:ascii="Avenir" w:cs="Avenir" w:eastAsia="Avenir" w:hAnsi="Avenir"/>
          <w:rtl w:val="0"/>
        </w:rPr>
        <w:t xml:space="preserve">Ο αντίκτυπος των περιβαλλοντικών προκλήσεων στους μετανάστες είναι σημαντικός και πολύπλευρος. Οι περιβαλλοντικοί παράγοντες μπορούν να συμβάλουν στον αναγκαστικό εκτοπισμό και τη μετανάστευση, καθώς τα άτομα και οι κοινότητες αναγκάζονται συχνά να εγκαταλείψουν τα σπίτια τους και να αναζητήσουν ασφαλέστερες και πιο βιώσιμες συνθήκες διαβίωσης. </w:t>
      </w:r>
    </w:p>
    <w:p w:rsidR="00000000" w:rsidDel="00000000" w:rsidP="00000000" w:rsidRDefault="00000000" w:rsidRPr="00000000" w14:paraId="000000BA">
      <w:pPr>
        <w:spacing w:after="160" w:line="240" w:lineRule="auto"/>
        <w:jc w:val="both"/>
        <w:rPr>
          <w:rFonts w:ascii="Avenir" w:cs="Avenir" w:eastAsia="Avenir" w:hAnsi="Avenir"/>
        </w:rPr>
      </w:pPr>
      <w:r w:rsidDel="00000000" w:rsidR="00000000" w:rsidRPr="00000000">
        <w:rPr>
          <w:rFonts w:ascii="Avenir" w:cs="Avenir" w:eastAsia="Avenir" w:hAnsi="Avenir"/>
          <w:rtl w:val="0"/>
        </w:rPr>
        <w:t xml:space="preserve">Η αντιμετώπιση του αντίκτυπου των περιβαλλοντικών προκλήσεων στους μετανάστες απαιτεί ολοκληρωμένες προσεγγίσεις που περιλαμβάνουν τη διατήρηση του περιβάλλοντος, τη μείωση του κινδύνου καταστροφών, την προσαρμογή στην κλιματική αλλαγή, τη βιώσιμη ανάπτυξη και την προστασία των ανθρωπίνων δικαιωμάτων. Συνεπάγεται επίσης την οικοδόμηση ανθεκτικότητας μεταξύ των πληττόμενων κοινοτήτων, την υποστήριξη μέτρων προσαρμογής και την προώθηση της διεθνούς συνεργασίας για την αντιμετώπιση των βαθύτερων αιτιών και την παροχή βοήθειας σε όσους πλήττονται από την περιβαλλοντική εκτόπιση.</w:t>
      </w:r>
    </w:p>
    <w:p w:rsidR="00000000" w:rsidDel="00000000" w:rsidP="00000000" w:rsidRDefault="00000000" w:rsidRPr="00000000" w14:paraId="000000BB">
      <w:pPr>
        <w:spacing w:after="160" w:line="24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Διάρκεια</w:t>
      </w:r>
    </w:p>
    <w:tbl>
      <w:tblPr>
        <w:tblStyle w:val="Table10"/>
        <w:tblW w:w="8105.000000000001" w:type="dxa"/>
        <w:jc w:val="left"/>
        <w:tblBorders>
          <w:top w:color="000000" w:space="0" w:sz="0" w:val="nil"/>
          <w:left w:color="000000" w:space="0" w:sz="0" w:val="nil"/>
          <w:bottom w:color="000000" w:space="0" w:sz="0" w:val="nil"/>
          <w:right w:color="000000" w:space="0" w:sz="0" w:val="nil"/>
          <w:insideH w:color="93cddc" w:space="0" w:sz="4" w:val="single"/>
          <w:insideV w:color="93cddc" w:space="0" w:sz="4" w:val="single"/>
        </w:tblBorders>
        <w:tblLayout w:type="fixed"/>
        <w:tblLook w:val="0400"/>
      </w:tblPr>
      <w:tblGrid>
        <w:gridCol w:w="1526"/>
        <w:gridCol w:w="1701"/>
        <w:gridCol w:w="1559"/>
        <w:gridCol w:w="1843"/>
        <w:gridCol w:w="1476"/>
        <w:tblGridChange w:id="0">
          <w:tblGrid>
            <w:gridCol w:w="1526"/>
            <w:gridCol w:w="1701"/>
            <w:gridCol w:w="1559"/>
            <w:gridCol w:w="1843"/>
            <w:gridCol w:w="1476"/>
          </w:tblGrid>
        </w:tblGridChange>
      </w:tblGrid>
      <w:tr>
        <w:trPr>
          <w:cantSplit w:val="0"/>
          <w:trHeight w:val="431" w:hRule="atLeast"/>
          <w:tblHeader w:val="0"/>
        </w:trPr>
        <w:tc>
          <w:tcPr>
            <w:shd w:fill="auto" w:val="clear"/>
            <w:vAlign w:val="center"/>
          </w:tcPr>
          <w:p w:rsidR="00000000" w:rsidDel="00000000" w:rsidP="00000000" w:rsidRDefault="00000000" w:rsidRPr="00000000" w14:paraId="000000BC">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Ώρες επικοινωνίας</w:t>
            </w:r>
          </w:p>
        </w:tc>
        <w:tc>
          <w:tcPr>
            <w:shd w:fill="auto" w:val="clear"/>
            <w:vAlign w:val="center"/>
          </w:tcPr>
          <w:p w:rsidR="00000000" w:rsidDel="00000000" w:rsidP="00000000" w:rsidRDefault="00000000" w:rsidRPr="00000000" w14:paraId="000000BD">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Ώρες πρακτικής άσκησης</w:t>
            </w:r>
          </w:p>
        </w:tc>
        <w:tc>
          <w:tcPr>
            <w:shd w:fill="auto" w:val="clear"/>
            <w:vAlign w:val="center"/>
          </w:tcPr>
          <w:p w:rsidR="00000000" w:rsidDel="00000000" w:rsidP="00000000" w:rsidRDefault="00000000" w:rsidRPr="00000000" w14:paraId="000000BE">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Ώρες προσωπικής μελέτης</w:t>
            </w:r>
          </w:p>
        </w:tc>
        <w:tc>
          <w:tcPr>
            <w:shd w:fill="auto" w:val="clear"/>
            <w:vAlign w:val="center"/>
          </w:tcPr>
          <w:p w:rsidR="00000000" w:rsidDel="00000000" w:rsidP="00000000" w:rsidRDefault="00000000" w:rsidRPr="00000000" w14:paraId="000000BF">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Ώρες αξιολόγησης</w:t>
            </w:r>
          </w:p>
        </w:tc>
        <w:tc>
          <w:tcPr>
            <w:shd w:fill="auto" w:val="clear"/>
            <w:vAlign w:val="center"/>
          </w:tcPr>
          <w:p w:rsidR="00000000" w:rsidDel="00000000" w:rsidP="00000000" w:rsidRDefault="00000000" w:rsidRPr="00000000" w14:paraId="000000C0">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ΣΥΝΟΛΟ</w:t>
            </w:r>
          </w:p>
        </w:tc>
      </w:tr>
      <w:tr>
        <w:trPr>
          <w:cantSplit w:val="0"/>
          <w:trHeight w:val="247" w:hRule="atLeast"/>
          <w:tblHeader w:val="0"/>
        </w:trPr>
        <w:tc>
          <w:tcPr>
            <w:vAlign w:val="center"/>
          </w:tcPr>
          <w:p w:rsidR="00000000" w:rsidDel="00000000" w:rsidP="00000000" w:rsidRDefault="00000000" w:rsidRPr="00000000" w14:paraId="000000C1">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3</w:t>
            </w:r>
          </w:p>
        </w:tc>
        <w:tc>
          <w:tcPr>
            <w:vAlign w:val="center"/>
          </w:tcPr>
          <w:p w:rsidR="00000000" w:rsidDel="00000000" w:rsidP="00000000" w:rsidRDefault="00000000" w:rsidRPr="00000000" w14:paraId="000000C2">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2</w:t>
            </w:r>
          </w:p>
        </w:tc>
        <w:tc>
          <w:tcPr>
            <w:vAlign w:val="center"/>
          </w:tcPr>
          <w:p w:rsidR="00000000" w:rsidDel="00000000" w:rsidP="00000000" w:rsidRDefault="00000000" w:rsidRPr="00000000" w14:paraId="000000C3">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4</w:t>
            </w:r>
          </w:p>
        </w:tc>
        <w:tc>
          <w:tcPr>
            <w:vAlign w:val="center"/>
          </w:tcPr>
          <w:p w:rsidR="00000000" w:rsidDel="00000000" w:rsidP="00000000" w:rsidRDefault="00000000" w:rsidRPr="00000000" w14:paraId="000000C4">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1</w:t>
            </w:r>
          </w:p>
        </w:tc>
        <w:tc>
          <w:tcPr>
            <w:vAlign w:val="center"/>
          </w:tcPr>
          <w:p w:rsidR="00000000" w:rsidDel="00000000" w:rsidP="00000000" w:rsidRDefault="00000000" w:rsidRPr="00000000" w14:paraId="000000C5">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10</w:t>
            </w:r>
          </w:p>
        </w:tc>
      </w:tr>
    </w:tbl>
    <w:p w:rsidR="00000000" w:rsidDel="00000000" w:rsidP="00000000" w:rsidRDefault="00000000" w:rsidRPr="00000000" w14:paraId="000000C6">
      <w:pPr>
        <w:spacing w:after="120" w:line="240" w:lineRule="auto"/>
        <w:jc w:val="both"/>
        <w:rPr>
          <w:rFonts w:ascii="Avenir" w:cs="Avenir" w:eastAsia="Avenir" w:hAnsi="Avenir"/>
          <w:color w:val="000000"/>
        </w:rPr>
      </w:pPr>
      <w:r w:rsidDel="00000000" w:rsidR="00000000" w:rsidRPr="00000000">
        <w:rPr>
          <w:rtl w:val="0"/>
        </w:rPr>
      </w:r>
    </w:p>
    <w:p w:rsidR="00000000" w:rsidDel="00000000" w:rsidP="00000000" w:rsidRDefault="00000000" w:rsidRPr="00000000" w14:paraId="000000C7">
      <w:pPr>
        <w:spacing w:after="120" w:line="24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Βιβλιογραφία</w:t>
      </w:r>
    </w:p>
    <w:p w:rsidR="00000000" w:rsidDel="00000000" w:rsidP="00000000" w:rsidRDefault="00000000" w:rsidRPr="00000000" w14:paraId="000000C8">
      <w:pPr>
        <w:spacing w:after="120" w:line="240" w:lineRule="auto"/>
        <w:jc w:val="both"/>
        <w:rPr>
          <w:rFonts w:ascii="Avenir" w:cs="Avenir" w:eastAsia="Avenir" w:hAnsi="Avenir"/>
        </w:rPr>
      </w:pPr>
      <w:r w:rsidDel="00000000" w:rsidR="00000000" w:rsidRPr="00000000">
        <w:rPr>
          <w:rFonts w:ascii="Avenir" w:cs="Avenir" w:eastAsia="Avenir" w:hAnsi="Avenir"/>
          <w:rtl w:val="0"/>
        </w:rPr>
        <w:t xml:space="preserve">Black, R., Bennett, S. R., Thomas, S. M., &amp; Beddington, J. R. (2011). Climate change: Migration as adaptation. Nature, 478(7370), 447-449.</w:t>
      </w:r>
    </w:p>
    <w:p w:rsidR="00000000" w:rsidDel="00000000" w:rsidP="00000000" w:rsidRDefault="00000000" w:rsidRPr="00000000" w14:paraId="000000C9">
      <w:pPr>
        <w:spacing w:after="120" w:line="240" w:lineRule="auto"/>
        <w:jc w:val="both"/>
        <w:rPr>
          <w:rFonts w:ascii="Avenir" w:cs="Avenir" w:eastAsia="Avenir" w:hAnsi="Avenir"/>
        </w:rPr>
      </w:pPr>
      <w:r w:rsidDel="00000000" w:rsidR="00000000" w:rsidRPr="00000000">
        <w:rPr>
          <w:rFonts w:ascii="Avenir" w:cs="Avenir" w:eastAsia="Avenir" w:hAnsi="Avenir"/>
          <w:rtl w:val="0"/>
        </w:rPr>
        <w:t xml:space="preserve">McLeman, R., &amp; Hunter, L. M. (2010). Migration in the context of vulnerability and adaptation to climate change: Insights from analogues. Wiley Interdisciplinary Reviews: Climate Change, 1(3), 450-461.</w:t>
      </w:r>
    </w:p>
    <w:p w:rsidR="00000000" w:rsidDel="00000000" w:rsidP="00000000" w:rsidRDefault="00000000" w:rsidRPr="00000000" w14:paraId="000000CA">
      <w:pPr>
        <w:spacing w:after="120" w:line="240" w:lineRule="auto"/>
        <w:jc w:val="both"/>
        <w:rPr>
          <w:rFonts w:ascii="Avenir" w:cs="Avenir" w:eastAsia="Avenir" w:hAnsi="Avenir"/>
        </w:rPr>
      </w:pPr>
      <w:r w:rsidDel="00000000" w:rsidR="00000000" w:rsidRPr="00000000">
        <w:rPr>
          <w:rFonts w:ascii="Avenir" w:cs="Avenir" w:eastAsia="Avenir" w:hAnsi="Avenir"/>
          <w:rtl w:val="0"/>
        </w:rPr>
        <w:t xml:space="preserve">Adger, W. N., &amp; Barnett, J. (2009). Four reasons for concern about adaptation to climate change. Environment and Planning A, 41(12), 2800-2805.</w:t>
      </w:r>
    </w:p>
    <w:p w:rsidR="00000000" w:rsidDel="00000000" w:rsidP="00000000" w:rsidRDefault="00000000" w:rsidRPr="00000000" w14:paraId="000000CB">
      <w:pPr>
        <w:spacing w:after="120" w:line="240" w:lineRule="auto"/>
        <w:jc w:val="both"/>
        <w:rPr>
          <w:rFonts w:ascii="Avenir" w:cs="Avenir" w:eastAsia="Avenir" w:hAnsi="Avenir"/>
        </w:rPr>
      </w:pPr>
      <w:r w:rsidDel="00000000" w:rsidR="00000000" w:rsidRPr="00000000">
        <w:rPr>
          <w:rFonts w:ascii="Avenir" w:cs="Avenir" w:eastAsia="Avenir" w:hAnsi="Avenir"/>
          <w:rtl w:val="0"/>
        </w:rPr>
        <w:t xml:space="preserve">Warner, K., Ehrhart, C., de Sherbinin, A., &amp; Adamo, S. (2009). In search of shelter: Mapping the effects of climate change on human migration and displacement. United Nations University Press.</w:t>
      </w:r>
    </w:p>
    <w:p w:rsidR="00000000" w:rsidDel="00000000" w:rsidP="00000000" w:rsidRDefault="00000000" w:rsidRPr="00000000" w14:paraId="000000CC">
      <w:pPr>
        <w:spacing w:after="120" w:line="240" w:lineRule="auto"/>
        <w:jc w:val="both"/>
        <w:rPr>
          <w:rFonts w:ascii="Avenir" w:cs="Avenir" w:eastAsia="Avenir" w:hAnsi="Avenir"/>
        </w:rPr>
      </w:pPr>
      <w:r w:rsidDel="00000000" w:rsidR="00000000" w:rsidRPr="00000000">
        <w:rPr>
          <w:rFonts w:ascii="Avenir" w:cs="Avenir" w:eastAsia="Avenir" w:hAnsi="Avenir"/>
          <w:rtl w:val="0"/>
        </w:rPr>
        <w:t xml:space="preserve">McLeman, R., &amp; Gemenne, F. (2018). Climate change, migration, and the politics of adaptation. Oxford Research Encyclopedia of Climate Science.</w:t>
      </w:r>
    </w:p>
    <w:p w:rsidR="00000000" w:rsidDel="00000000" w:rsidP="00000000" w:rsidRDefault="00000000" w:rsidRPr="00000000" w14:paraId="000000CD">
      <w:pPr>
        <w:spacing w:after="120" w:line="240" w:lineRule="auto"/>
        <w:jc w:val="both"/>
        <w:rPr>
          <w:rFonts w:ascii="Avenir" w:cs="Avenir" w:eastAsia="Avenir" w:hAnsi="Avenir"/>
        </w:rPr>
      </w:pPr>
      <w:r w:rsidDel="00000000" w:rsidR="00000000" w:rsidRPr="00000000">
        <w:rPr>
          <w:rFonts w:ascii="Avenir" w:cs="Avenir" w:eastAsia="Avenir" w:hAnsi="Avenir"/>
          <w:rtl w:val="0"/>
        </w:rPr>
        <w:t xml:space="preserve">Martin, S. F. (2017). Environmental migration and social inequality. WIREs Climate Change, 8(5), e471.</w:t>
      </w:r>
    </w:p>
    <w:p w:rsidR="00000000" w:rsidDel="00000000" w:rsidP="00000000" w:rsidRDefault="00000000" w:rsidRPr="00000000" w14:paraId="000000CE">
      <w:pPr>
        <w:rPr/>
      </w:pPr>
      <w:r w:rsidDel="00000000" w:rsidR="00000000" w:rsidRPr="00000000">
        <w:br w:type="page"/>
      </w:r>
      <w:r w:rsidDel="00000000" w:rsidR="00000000" w:rsidRPr="00000000">
        <w:rPr>
          <w:rtl w:val="0"/>
        </w:rPr>
      </w:r>
    </w:p>
    <w:tbl>
      <w:tblPr>
        <w:tblStyle w:val="Table11"/>
        <w:tblW w:w="85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8504"/>
        <w:tblGridChange w:id="0">
          <w:tblGrid>
            <w:gridCol w:w="8504"/>
          </w:tblGrid>
        </w:tblGridChange>
      </w:tblGrid>
      <w:tr>
        <w:trPr>
          <w:cantSplit w:val="0"/>
          <w:tblHeader w:val="0"/>
        </w:trPr>
        <w:tc>
          <w:tcPr>
            <w:shd w:fill="31849b" w:val="clear"/>
            <w:vAlign w:val="center"/>
          </w:tcPr>
          <w:p w:rsidR="00000000" w:rsidDel="00000000" w:rsidP="00000000" w:rsidRDefault="00000000" w:rsidRPr="00000000" w14:paraId="000000CF">
            <w:pPr>
              <w:pStyle w:val="Heading2"/>
              <w:spacing w:after="60" w:before="60" w:lineRule="auto"/>
              <w:rPr>
                <w:rFonts w:ascii="Verdana" w:cs="Verdana" w:eastAsia="Verdana" w:hAnsi="Verdana"/>
                <w:b w:val="1"/>
                <w:color w:val="ffffff"/>
                <w:sz w:val="40"/>
                <w:szCs w:val="40"/>
              </w:rPr>
            </w:pPr>
            <w:bookmarkStart w:colFirst="0" w:colLast="0" w:name="_heading=h.1t3h5sf" w:id="7"/>
            <w:bookmarkEnd w:id="7"/>
            <w:r w:rsidDel="00000000" w:rsidR="00000000" w:rsidRPr="00000000">
              <w:rPr>
                <w:rFonts w:ascii="Verdana" w:cs="Verdana" w:eastAsia="Verdana" w:hAnsi="Verdana"/>
                <w:b w:val="1"/>
                <w:color w:val="ffffff"/>
                <w:sz w:val="40"/>
                <w:szCs w:val="40"/>
                <w:rtl w:val="0"/>
              </w:rPr>
              <w:t xml:space="preserve">Ενότητα 4: Πράσινες Θέσεις Εργασίας και Επιχειρηματικότητα</w:t>
            </w:r>
          </w:p>
        </w:tc>
      </w:tr>
    </w:tbl>
    <w:p w:rsidR="00000000" w:rsidDel="00000000" w:rsidP="00000000" w:rsidRDefault="00000000" w:rsidRPr="00000000" w14:paraId="000000D0">
      <w:pPr>
        <w:spacing w:after="0" w:line="240" w:lineRule="auto"/>
        <w:jc w:val="both"/>
        <w:rPr>
          <w:rFonts w:ascii="Avenir" w:cs="Avenir" w:eastAsia="Avenir" w:hAnsi="Avenir"/>
          <w:sz w:val="24"/>
          <w:szCs w:val="24"/>
        </w:rPr>
      </w:pPr>
      <w:r w:rsidDel="00000000" w:rsidR="00000000" w:rsidRPr="00000000">
        <w:rPr>
          <w:rtl w:val="0"/>
        </w:rPr>
      </w:r>
    </w:p>
    <w:p w:rsidR="00000000" w:rsidDel="00000000" w:rsidP="00000000" w:rsidRDefault="00000000" w:rsidRPr="00000000" w14:paraId="000000D1">
      <w:pPr>
        <w:spacing w:after="0" w:line="240" w:lineRule="auto"/>
        <w:jc w:val="both"/>
        <w:rPr>
          <w:rFonts w:ascii="Avenir" w:cs="Avenir" w:eastAsia="Avenir" w:hAnsi="Avenir"/>
          <w:sz w:val="24"/>
          <w:szCs w:val="24"/>
        </w:rPr>
      </w:pPr>
      <w:r w:rsidDel="00000000" w:rsidR="00000000" w:rsidRPr="00000000">
        <w:rPr>
          <w:rtl w:val="0"/>
        </w:rPr>
      </w:r>
    </w:p>
    <w:tbl>
      <w:tblPr>
        <w:tblStyle w:val="Table12"/>
        <w:tblW w:w="85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8504"/>
        <w:tblGridChange w:id="0">
          <w:tblGrid>
            <w:gridCol w:w="8504"/>
          </w:tblGrid>
        </w:tblGridChange>
      </w:tblGrid>
      <w:tr>
        <w:trPr>
          <w:cantSplit w:val="0"/>
          <w:trHeight w:val="466" w:hRule="atLeast"/>
          <w:tblHeader w:val="0"/>
        </w:trPr>
        <w:tc>
          <w:tcPr>
            <w:shd w:fill="95b3d7" w:val="clear"/>
            <w:vAlign w:val="center"/>
          </w:tcPr>
          <w:p w:rsidR="00000000" w:rsidDel="00000000" w:rsidP="00000000" w:rsidRDefault="00000000" w:rsidRPr="00000000" w14:paraId="000000D2">
            <w:pPr>
              <w:jc w:val="center"/>
              <w:rPr>
                <w:rFonts w:ascii="Avenir" w:cs="Avenir" w:eastAsia="Avenir" w:hAnsi="Avenir"/>
                <w:b w:val="1"/>
                <w:color w:val="ffffff"/>
              </w:rPr>
            </w:pPr>
            <w:r w:rsidDel="00000000" w:rsidR="00000000" w:rsidRPr="00000000">
              <w:rPr>
                <w:rFonts w:ascii="Avenir" w:cs="Avenir" w:eastAsia="Avenir" w:hAnsi="Avenir"/>
                <w:b w:val="1"/>
                <w:color w:val="ffffff"/>
                <w:rtl w:val="0"/>
              </w:rPr>
              <w:t xml:space="preserve">ΜΑΘΗΣΙΑΚΑ ΑΠΟΤΕΛΕΣΜΑΤΑ</w:t>
            </w:r>
          </w:p>
        </w:tc>
      </w:tr>
    </w:tbl>
    <w:p w:rsidR="00000000" w:rsidDel="00000000" w:rsidP="00000000" w:rsidRDefault="00000000" w:rsidRPr="00000000" w14:paraId="000000D3">
      <w:pPr>
        <w:pBdr>
          <w:top w:space="0" w:sz="0" w:val="nil"/>
          <w:left w:space="0" w:sz="0" w:val="nil"/>
          <w:bottom w:space="0" w:sz="0" w:val="nil"/>
          <w:right w:space="0" w:sz="0" w:val="nil"/>
          <w:between w:space="0" w:sz="0" w:val="nil"/>
        </w:pBdr>
        <w:spacing w:after="0" w:line="240" w:lineRule="auto"/>
        <w:rPr>
          <w:rFonts w:ascii="Avenir" w:cs="Avenir" w:eastAsia="Avenir" w:hAnsi="Avenir"/>
        </w:rPr>
      </w:pPr>
      <w:r w:rsidDel="00000000" w:rsidR="00000000" w:rsidRPr="00000000">
        <w:rPr>
          <w:rFonts w:ascii="Avenir" w:cs="Avenir" w:eastAsia="Avenir" w:hAnsi="Avenir"/>
          <w:color w:val="000000"/>
        </w:rPr>
        <mc:AlternateContent>
          <mc:Choice Requires="wpg">
            <w:drawing>
              <wp:inline distB="0" distT="0" distL="0" distR="0">
                <wp:extent cx="6543988" cy="5651385"/>
                <wp:effectExtent b="0" l="0" r="0" t="0"/>
                <wp:docPr id="1827418325" name=""/>
                <a:graphic>
                  <a:graphicData uri="http://schemas.microsoft.com/office/word/2010/wordprocessingGroup">
                    <wpg:wgp>
                      <wpg:cNvGrpSpPr/>
                      <wpg:grpSpPr>
                        <a:xfrm>
                          <a:off x="2074000" y="954300"/>
                          <a:ext cx="6543988" cy="5651385"/>
                          <a:chOff x="2074000" y="954300"/>
                          <a:chExt cx="6544000" cy="5651400"/>
                        </a:xfrm>
                      </wpg:grpSpPr>
                      <wpg:grpSp>
                        <wpg:cNvGrpSpPr/>
                        <wpg:grpSpPr>
                          <a:xfrm>
                            <a:off x="2074006" y="954307"/>
                            <a:ext cx="6543988" cy="5651386"/>
                            <a:chOff x="2679000" y="1064979"/>
                            <a:chExt cx="6006000" cy="5017869"/>
                          </a:xfrm>
                        </wpg:grpSpPr>
                        <wps:wsp>
                          <wps:cNvSpPr/>
                          <wps:cNvPr id="4" name="Shape 4"/>
                          <wps:spPr>
                            <a:xfrm>
                              <a:off x="2679000" y="1064979"/>
                              <a:ext cx="6006000" cy="50178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79000" y="1064980"/>
                              <a:ext cx="6006000" cy="5017868"/>
                              <a:chOff x="2645975" y="1832217"/>
                              <a:chExt cx="6080371" cy="3599870"/>
                            </a:xfrm>
                          </wpg:grpSpPr>
                          <wps:wsp>
                            <wps:cNvSpPr/>
                            <wps:cNvPr id="30" name="Shape 30"/>
                            <wps:spPr>
                              <a:xfrm>
                                <a:off x="2645975" y="2140000"/>
                                <a:ext cx="5400050" cy="328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45981" y="1832217"/>
                                <a:ext cx="6080365" cy="3599870"/>
                                <a:chOff x="2642925" y="1832190"/>
                                <a:chExt cx="6083810" cy="3599921"/>
                              </a:xfrm>
                            </wpg:grpSpPr>
                            <wps:wsp>
                              <wps:cNvSpPr/>
                              <wps:cNvPr id="32" name="Shape 32"/>
                              <wps:spPr>
                                <a:xfrm>
                                  <a:off x="2642925" y="2140000"/>
                                  <a:ext cx="5403100" cy="328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45979" y="1832190"/>
                                  <a:ext cx="6080756" cy="3599921"/>
                                  <a:chOff x="0" y="-307087"/>
                                  <a:chExt cx="6080739" cy="3591192"/>
                                </a:xfrm>
                              </wpg:grpSpPr>
                              <wps:wsp>
                                <wps:cNvSpPr/>
                                <wps:cNvPr id="34" name="Shape 34"/>
                                <wps:spPr>
                                  <a:xfrm>
                                    <a:off x="0" y="0"/>
                                    <a:ext cx="5400025" cy="3272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35" name="Shape 35"/>
                                <wps:spPr>
                                  <a:xfrm>
                                    <a:off x="157768" y="-10163"/>
                                    <a:ext cx="5922971" cy="3294268"/>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36" name="Shape 36"/>
                                <wps:spPr>
                                  <a:xfrm>
                                    <a:off x="3299" y="245537"/>
                                    <a:ext cx="1696679" cy="2766138"/>
                                  </a:xfrm>
                                  <a:prstGeom prst="roundRect">
                                    <a:avLst>
                                      <a:gd fmla="val 5000" name="adj"/>
                                    </a:avLst>
                                  </a:prstGeom>
                                  <a:noFill/>
                                  <a:ln cap="flat" cmpd="sng" w="12700">
                                    <a:solidFill>
                                      <a:srgbClr val="366092"/>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37" name="Shape 37"/>
                                <wps:spPr>
                                  <a:xfrm rot="-5400000">
                                    <a:off x="-978614" y="1227477"/>
                                    <a:ext cx="2268233" cy="304405"/>
                                  </a:xfrm>
                                  <a:prstGeom prst="rect">
                                    <a:avLst/>
                                  </a:prstGeom>
                                  <a:noFill/>
                                  <a:ln>
                                    <a:noFill/>
                                  </a:ln>
                                </wps:spPr>
                                <wps:txbx>
                                  <w:txbxContent>
                                    <w:p w:rsidR="00000000" w:rsidDel="00000000" w:rsidP="00000000" w:rsidRDefault="00000000" w:rsidRPr="00000000">
                                      <w:pPr>
                                        <w:spacing w:after="0" w:before="0" w:line="215.00000953674316"/>
                                        <w:ind w:left="0" w:right="0" w:firstLine="0"/>
                                        <w:jc w:val="right"/>
                                        <w:textDirection w:val="btLr"/>
                                      </w:pPr>
                                      <w:r w:rsidDel="00000000" w:rsidR="00000000" w:rsidRPr="00000000">
                                        <w:rPr>
                                          <w:rFonts w:ascii="Calibri" w:cs="Calibri" w:eastAsia="Calibri" w:hAnsi="Calibri"/>
                                          <w:b w:val="1"/>
                                          <w:i w:val="0"/>
                                          <w:smallCaps w:val="0"/>
                                          <w:strike w:val="0"/>
                                          <w:color w:val="366092"/>
                                          <w:sz w:val="28"/>
                                          <w:vertAlign w:val="baseline"/>
                                        </w:rPr>
                                        <w:t xml:space="preserve">ΓΝΩΣΗ</w:t>
                                      </w:r>
                                    </w:p>
                                  </w:txbxContent>
                                </wps:txbx>
                                <wps:bodyPr anchorCtr="0" anchor="t" bIns="0" lIns="0" spcFirstLastPara="1" rIns="62225" wrap="square" tIns="48000">
                                  <a:noAutofit/>
                                </wps:bodyPr>
                              </wps:wsp>
                              <wps:wsp>
                                <wps:cNvSpPr/>
                                <wps:cNvPr id="38" name="Shape 38"/>
                                <wps:spPr>
                                  <a:xfrm>
                                    <a:off x="307468" y="245563"/>
                                    <a:ext cx="1133909" cy="2766138"/>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39" name="Shape 39"/>
                                <wps:spPr>
                                  <a:xfrm>
                                    <a:off x="1861847" y="245537"/>
                                    <a:ext cx="1565612" cy="2762729"/>
                                  </a:xfrm>
                                  <a:prstGeom prst="roundRect">
                                    <a:avLst>
                                      <a:gd fmla="val 5000" name="adj"/>
                                    </a:avLst>
                                  </a:prstGeom>
                                  <a:noFill/>
                                  <a:ln cap="flat" cmpd="sng" w="12700">
                                    <a:solidFill>
                                      <a:srgbClr val="366092"/>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0" name="Shape 40"/>
                                <wps:spPr>
                                  <a:xfrm rot="-5400000">
                                    <a:off x="922714" y="1211337"/>
                                    <a:ext cx="2265438" cy="380425"/>
                                  </a:xfrm>
                                  <a:prstGeom prst="rect">
                                    <a:avLst/>
                                  </a:prstGeom>
                                  <a:noFill/>
                                  <a:ln>
                                    <a:noFill/>
                                  </a:ln>
                                </wps:spPr>
                                <wps:txbx>
                                  <w:txbxContent>
                                    <w:p w:rsidR="00000000" w:rsidDel="00000000" w:rsidP="00000000" w:rsidRDefault="00000000" w:rsidRPr="00000000">
                                      <w:pPr>
                                        <w:spacing w:after="0" w:before="0" w:line="215.00000953674316"/>
                                        <w:ind w:left="0" w:right="0" w:firstLine="0"/>
                                        <w:jc w:val="right"/>
                                        <w:textDirection w:val="btLr"/>
                                      </w:pPr>
                                      <w:r w:rsidDel="00000000" w:rsidR="00000000" w:rsidRPr="00000000">
                                        <w:rPr>
                                          <w:rFonts w:ascii="Calibri" w:cs="Calibri" w:eastAsia="Calibri" w:hAnsi="Calibri"/>
                                          <w:b w:val="1"/>
                                          <w:i w:val="0"/>
                                          <w:smallCaps w:val="0"/>
                                          <w:strike w:val="0"/>
                                          <w:color w:val="366092"/>
                                          <w:sz w:val="28"/>
                                          <w:vertAlign w:val="baseline"/>
                                        </w:rPr>
                                        <w:t xml:space="preserve">ΔΕΞΙΟΤΗΤΕΣ</w:t>
                                      </w:r>
                                    </w:p>
                                  </w:txbxContent>
                                </wps:txbx>
                                <wps:bodyPr anchorCtr="0" anchor="t" bIns="0" lIns="0" spcFirstLastPara="1" rIns="62225" wrap="square" tIns="48000">
                                  <a:noAutofit/>
                                </wps:bodyPr>
                              </wps:wsp>
                              <wps:wsp>
                                <wps:cNvSpPr/>
                                <wps:cNvPr id="41" name="Shape 41"/>
                                <wps:spPr>
                                  <a:xfrm rot="5400000">
                                    <a:off x="1452221" y="1693306"/>
                                    <a:ext cx="267711" cy="227814"/>
                                  </a:xfrm>
                                  <a:prstGeom prst="flowChartExtract">
                                    <a:avLst/>
                                  </a:pr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2" name="Shape 42"/>
                                <wps:spPr>
                                  <a:xfrm>
                                    <a:off x="3525383" y="253947"/>
                                    <a:ext cx="1862973" cy="2780882"/>
                                  </a:xfrm>
                                  <a:prstGeom prst="roundRect">
                                    <a:avLst>
                                      <a:gd fmla="val 5000" name="adj"/>
                                    </a:avLst>
                                  </a:prstGeom>
                                  <a:noFill/>
                                  <a:ln cap="flat" cmpd="sng" w="12700">
                                    <a:solidFill>
                                      <a:srgbClr val="366092"/>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3" name="Shape 43"/>
                                <wps:spPr>
                                  <a:xfrm rot="-5400000">
                                    <a:off x="2546563" y="646778"/>
                                    <a:ext cx="2280323" cy="372594"/>
                                  </a:xfrm>
                                  <a:prstGeom prst="rect">
                                    <a:avLst/>
                                  </a:prstGeom>
                                  <a:noFill/>
                                  <a:ln>
                                    <a:noFill/>
                                  </a:ln>
                                </wps:spPr>
                                <wps:txbx>
                                  <w:txbxContent>
                                    <w:p w:rsidR="00000000" w:rsidDel="00000000" w:rsidP="00000000" w:rsidRDefault="00000000" w:rsidRPr="00000000">
                                      <w:pPr>
                                        <w:spacing w:after="0" w:before="0" w:line="215.00000953674316"/>
                                        <w:ind w:left="0" w:right="0" w:firstLine="0"/>
                                        <w:jc w:val="left"/>
                                        <w:textDirection w:val="btLr"/>
                                      </w:pPr>
                                      <w:r w:rsidDel="00000000" w:rsidR="00000000" w:rsidRPr="00000000">
                                        <w:rPr>
                                          <w:rFonts w:ascii="Calibri" w:cs="Calibri" w:eastAsia="Calibri" w:hAnsi="Calibri"/>
                                          <w:b w:val="1"/>
                                          <w:i w:val="0"/>
                                          <w:smallCaps w:val="0"/>
                                          <w:strike w:val="0"/>
                                          <w:color w:val="366092"/>
                                          <w:sz w:val="28"/>
                                          <w:vertAlign w:val="baseline"/>
                                        </w:rPr>
                                        <w:t xml:space="preserve"> ΥΠΕΥΘΥΝΟΤΗΤΑ ΚΑΙ ΑΥΤΟΝΟΜΙΑ</w:t>
                                      </w:r>
                                    </w:p>
                                  </w:txbxContent>
                                </wps:txbx>
                                <wps:bodyPr anchorCtr="0" anchor="t" bIns="0" lIns="0" spcFirstLastPara="1" rIns="62225" wrap="square" tIns="48000">
                                  <a:noAutofit/>
                                </wps:bodyPr>
                              </wps:wsp>
                              <wps:wsp>
                                <wps:cNvSpPr/>
                                <wps:cNvPr id="44" name="Shape 44"/>
                                <wps:spPr>
                                  <a:xfrm>
                                    <a:off x="3873022" y="253947"/>
                                    <a:ext cx="1387915" cy="2780882"/>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grpSp>
                        </wpg:grpSp>
                      </wpg:grpSp>
                    </wpg:wgp>
                  </a:graphicData>
                </a:graphic>
              </wp:inline>
            </w:drawing>
          </mc:Choice>
          <mc:Fallback>
            <w:drawing>
              <wp:inline distB="0" distT="0" distL="0" distR="0">
                <wp:extent cx="6543988" cy="5651385"/>
                <wp:effectExtent b="0" l="0" r="0" t="0"/>
                <wp:docPr id="1827418325" name="image12.png"/>
                <a:graphic>
                  <a:graphicData uri="http://schemas.openxmlformats.org/drawingml/2006/picture">
                    <pic:pic>
                      <pic:nvPicPr>
                        <pic:cNvPr id="0" name="image12.png"/>
                        <pic:cNvPicPr preferRelativeResize="0"/>
                      </pic:nvPicPr>
                      <pic:blipFill>
                        <a:blip r:embed="rId33"/>
                        <a:srcRect/>
                        <a:stretch>
                          <a:fillRect/>
                        </a:stretch>
                      </pic:blipFill>
                      <pic:spPr>
                        <a:xfrm>
                          <a:off x="0" y="0"/>
                          <a:ext cx="6543988" cy="5651385"/>
                        </a:xfrm>
                        <a:prstGeom prst="rect"/>
                        <a:ln/>
                      </pic:spPr>
                    </pic:pic>
                  </a:graphicData>
                </a:graphic>
              </wp:inline>
            </w:drawing>
          </mc:Fallback>
        </mc:AlternateConten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292100</wp:posOffset>
                </wp:positionH>
                <wp:positionV relativeFrom="paragraph">
                  <wp:posOffset>914400</wp:posOffset>
                </wp:positionV>
                <wp:extent cx="1428750" cy="3790950"/>
                <wp:effectExtent b="0" l="0" r="0" t="0"/>
                <wp:wrapNone/>
                <wp:docPr id="1827418333" name=""/>
                <a:graphic>
                  <a:graphicData uri="http://schemas.microsoft.com/office/word/2010/wordprocessingShape">
                    <wps:wsp>
                      <wps:cNvSpPr/>
                      <wps:cNvPr id="124" name="Shape 124"/>
                      <wps:spPr>
                        <a:xfrm>
                          <a:off x="4636388" y="1889288"/>
                          <a:ext cx="1419225" cy="3781425"/>
                        </a:xfrm>
                        <a:prstGeom prst="rect">
                          <a:avLst/>
                        </a:prstGeom>
                        <a:solidFill>
                          <a:schemeClr val="lt1"/>
                        </a:solidFill>
                        <a:ln>
                          <a:noFill/>
                        </a:ln>
                      </wps:spPr>
                      <wps:txbx>
                        <w:txbxContent>
                          <w:p w:rsidR="00000000" w:rsidDel="00000000" w:rsidP="00000000" w:rsidRDefault="00000000" w:rsidRPr="00000000">
                            <w:pPr>
                              <w:spacing w:after="240" w:before="240" w:line="275.00000953674316"/>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t xml:space="preserve">Γ1. Κατανόηση των πράσινων θέσεων εργασίας, της πράσινης επιχειρηματικότητας, της κυκλικής οικονομίας και της περιβαλλοντικής βιωσιμότητας.</w:t>
                            </w:r>
                          </w:p>
                          <w:p w:rsidR="00000000" w:rsidDel="00000000" w:rsidP="00000000" w:rsidRDefault="00000000" w:rsidRPr="00000000">
                            <w:pPr>
                              <w:spacing w:after="240" w:before="240" w:line="275.00000953674316"/>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Γ2. Κατανόηση των συγκριτικών πλεονεκτημάτων της πράσινης επιχειρηματικότητας.</w:t>
                            </w:r>
                          </w:p>
                          <w:p w:rsidR="00000000" w:rsidDel="00000000" w:rsidP="00000000" w:rsidRDefault="00000000" w:rsidRPr="00000000">
                            <w:pPr>
                              <w:spacing w:after="240" w:before="240" w:line="275.00000953674316"/>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Γ3. Κατανόηση του τρόπου με τον οποίο η πράσινη επιχειρηματικότητα μπορεί να συμβάλει στην κοινωνική και οικονομική συμπερίληψη των μεταναστών.</w:t>
                            </w:r>
                          </w:p>
                          <w:p w:rsidR="00000000" w:rsidDel="00000000" w:rsidP="00000000" w:rsidRDefault="00000000" w:rsidRPr="00000000">
                            <w:pPr>
                              <w:spacing w:after="200" w:before="0" w:line="275.00000953674316"/>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292100</wp:posOffset>
                </wp:positionH>
                <wp:positionV relativeFrom="paragraph">
                  <wp:posOffset>914400</wp:posOffset>
                </wp:positionV>
                <wp:extent cx="1428750" cy="3790950"/>
                <wp:effectExtent b="0" l="0" r="0" t="0"/>
                <wp:wrapNone/>
                <wp:docPr id="1827418333" name="image20.png"/>
                <a:graphic>
                  <a:graphicData uri="http://schemas.openxmlformats.org/drawingml/2006/picture">
                    <pic:pic>
                      <pic:nvPicPr>
                        <pic:cNvPr id="0" name="image20.png"/>
                        <pic:cNvPicPr preferRelativeResize="0"/>
                      </pic:nvPicPr>
                      <pic:blipFill>
                        <a:blip r:embed="rId34"/>
                        <a:srcRect/>
                        <a:stretch>
                          <a:fillRect/>
                        </a:stretch>
                      </pic:blipFill>
                      <pic:spPr>
                        <a:xfrm>
                          <a:off x="0" y="0"/>
                          <a:ext cx="1428750" cy="37909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2247900</wp:posOffset>
                </wp:positionH>
                <wp:positionV relativeFrom="paragraph">
                  <wp:posOffset>889000</wp:posOffset>
                </wp:positionV>
                <wp:extent cx="1343025" cy="4267200"/>
                <wp:effectExtent b="0" l="0" r="0" t="0"/>
                <wp:wrapNone/>
                <wp:docPr id="1827418320" name=""/>
                <a:graphic>
                  <a:graphicData uri="http://schemas.microsoft.com/office/word/2010/wordprocessingShape">
                    <wps:wsp>
                      <wps:cNvSpPr/>
                      <wps:cNvPr id="23" name="Shape 23"/>
                      <wps:spPr>
                        <a:xfrm>
                          <a:off x="4679250" y="1651163"/>
                          <a:ext cx="1333500" cy="4257675"/>
                        </a:xfrm>
                        <a:prstGeom prst="rect">
                          <a:avLst/>
                        </a:prstGeom>
                        <a:solidFill>
                          <a:schemeClr val="lt1"/>
                        </a:solidFill>
                        <a:ln>
                          <a:noFill/>
                        </a:ln>
                      </wps:spPr>
                      <wps:txbx>
                        <w:txbxContent>
                          <w:p w:rsidR="00000000" w:rsidDel="00000000" w:rsidP="00000000" w:rsidRDefault="00000000" w:rsidRPr="00000000">
                            <w:pPr>
                              <w:spacing w:after="240" w:before="240" w:line="270"/>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t xml:space="preserve">Δ1. Δικαιολόγηση της παγκόσμιας ανάγκης μετάβασης στην πράσινη επιχειρηματικότητα.</w:t>
                            </w:r>
                          </w:p>
                          <w:p w:rsidR="00000000" w:rsidDel="00000000" w:rsidP="00000000" w:rsidRDefault="00000000" w:rsidRPr="00000000">
                            <w:pPr>
                              <w:spacing w:after="240" w:before="240" w:line="275.00000953674316"/>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Δ2. Χρήση  αξιόπιστων πηγών για την εξήγηση πραγματικών ευκαιριών  στην πράσινη επιχειρηματικότητα τόσο στο Βορρά όσο και στο Νότο.</w:t>
                            </w:r>
                          </w:p>
                          <w:p w:rsidR="00000000" w:rsidDel="00000000" w:rsidP="00000000" w:rsidRDefault="00000000" w:rsidRPr="00000000">
                            <w:pPr>
                              <w:spacing w:after="240" w:before="240" w:line="275.00000953674316"/>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Δ3. Να μπορούν να δωθούν παραδείγματα βέλτιστων πρακτικών σχετικά με τη διαχείριση αποβλήτων και την ανακύκλωση, τις βιώσιμες μεταφορές και τα έργα ανανεώσιμων πηγών ενέργειας.</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2247900</wp:posOffset>
                </wp:positionH>
                <wp:positionV relativeFrom="paragraph">
                  <wp:posOffset>889000</wp:posOffset>
                </wp:positionV>
                <wp:extent cx="1343025" cy="4267200"/>
                <wp:effectExtent b="0" l="0" r="0" t="0"/>
                <wp:wrapNone/>
                <wp:docPr id="1827418320" name="image7.png"/>
                <a:graphic>
                  <a:graphicData uri="http://schemas.openxmlformats.org/drawingml/2006/picture">
                    <pic:pic>
                      <pic:nvPicPr>
                        <pic:cNvPr id="0" name="image7.png"/>
                        <pic:cNvPicPr preferRelativeResize="0"/>
                      </pic:nvPicPr>
                      <pic:blipFill>
                        <a:blip r:embed="rId35"/>
                        <a:srcRect/>
                        <a:stretch>
                          <a:fillRect/>
                        </a:stretch>
                      </pic:blipFill>
                      <pic:spPr>
                        <a:xfrm>
                          <a:off x="0" y="0"/>
                          <a:ext cx="1343025" cy="42672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4114800</wp:posOffset>
                </wp:positionH>
                <wp:positionV relativeFrom="paragraph">
                  <wp:posOffset>889000</wp:posOffset>
                </wp:positionV>
                <wp:extent cx="1379220" cy="3629025"/>
                <wp:effectExtent b="0" l="0" r="0" t="0"/>
                <wp:wrapNone/>
                <wp:docPr id="1827418318" name=""/>
                <a:graphic>
                  <a:graphicData uri="http://schemas.microsoft.com/office/word/2010/wordprocessingShape">
                    <wps:wsp>
                      <wps:cNvSpPr/>
                      <wps:cNvPr id="21" name="Shape 21"/>
                      <wps:spPr>
                        <a:xfrm>
                          <a:off x="4661153" y="1970250"/>
                          <a:ext cx="1369695" cy="3619500"/>
                        </a:xfrm>
                        <a:prstGeom prst="rect">
                          <a:avLst/>
                        </a:prstGeom>
                        <a:solidFill>
                          <a:schemeClr val="lt1"/>
                        </a:solidFill>
                        <a:ln>
                          <a:noFill/>
                        </a:ln>
                      </wps:spPr>
                      <wps:txbx>
                        <w:txbxContent>
                          <w:p w:rsidR="00000000" w:rsidDel="00000000" w:rsidP="00000000" w:rsidRDefault="00000000" w:rsidRPr="00000000">
                            <w:pPr>
                              <w:spacing w:after="240" w:before="240" w:line="270"/>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t xml:space="preserve">Υ/A1. Κριτική εκτίμηση καινοτόμων φιλικών προς το περιβάλλον προϊόντων και υπηρεσιών.</w:t>
                            </w:r>
                          </w:p>
                          <w:p w:rsidR="00000000" w:rsidDel="00000000" w:rsidP="00000000" w:rsidRDefault="00000000" w:rsidRPr="00000000">
                            <w:pPr>
                              <w:spacing w:after="240" w:before="240" w:line="275.00000953674316"/>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Υ/A2. Πρόταση ορισμένων στρατηγικών για την προώθηση της πράσινης επιχειρηματικότητας σε μακροοικονομικό επίπεδο (PESTEL).</w:t>
                            </w:r>
                          </w:p>
                          <w:p w:rsidR="00000000" w:rsidDel="00000000" w:rsidP="00000000" w:rsidRDefault="00000000" w:rsidRPr="00000000">
                            <w:pPr>
                              <w:spacing w:after="240" w:before="240" w:line="275.00000953674316"/>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Υ/A3. Κινητοποίηση της θεωρητικής γνώσης για τη διατύπωση της δικής σας ιδέας για ένα έργο πράσινης/κυκλικής οικονομίας.</w:t>
                            </w:r>
                          </w:p>
                          <w:p w:rsidR="00000000" w:rsidDel="00000000" w:rsidP="00000000" w:rsidRDefault="00000000" w:rsidRPr="00000000">
                            <w:pPr>
                              <w:spacing w:after="240" w:before="240" w:line="273.0000114440918"/>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ff0000"/>
                                <w:sz w:val="22"/>
                                <w:vertAlign w:val="baseline"/>
                              </w:rPr>
                              <w:t xml:space="preserve"> </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4114800</wp:posOffset>
                </wp:positionH>
                <wp:positionV relativeFrom="paragraph">
                  <wp:posOffset>889000</wp:posOffset>
                </wp:positionV>
                <wp:extent cx="1379220" cy="3629025"/>
                <wp:effectExtent b="0" l="0" r="0" t="0"/>
                <wp:wrapNone/>
                <wp:docPr id="1827418318" name="image5.png"/>
                <a:graphic>
                  <a:graphicData uri="http://schemas.openxmlformats.org/drawingml/2006/picture">
                    <pic:pic>
                      <pic:nvPicPr>
                        <pic:cNvPr id="0" name="image5.png"/>
                        <pic:cNvPicPr preferRelativeResize="0"/>
                      </pic:nvPicPr>
                      <pic:blipFill>
                        <a:blip r:embed="rId36"/>
                        <a:srcRect/>
                        <a:stretch>
                          <a:fillRect/>
                        </a:stretch>
                      </pic:blipFill>
                      <pic:spPr>
                        <a:xfrm>
                          <a:off x="0" y="0"/>
                          <a:ext cx="1379220" cy="3629025"/>
                        </a:xfrm>
                        <a:prstGeom prst="rect"/>
                        <a:ln/>
                      </pic:spPr>
                    </pic:pic>
                  </a:graphicData>
                </a:graphic>
              </wp:anchor>
            </w:drawing>
          </mc:Fallback>
        </mc:AlternateContent>
      </w:r>
    </w:p>
    <w:p w:rsidR="00000000" w:rsidDel="00000000" w:rsidP="00000000" w:rsidRDefault="00000000" w:rsidRPr="00000000" w14:paraId="000000D4">
      <w:pPr>
        <w:spacing w:after="160" w:line="24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Στόχος μαθησιακής ενότητας</w:t>
      </w:r>
    </w:p>
    <w:p w:rsidR="00000000" w:rsidDel="00000000" w:rsidP="00000000" w:rsidRDefault="00000000" w:rsidRPr="00000000" w14:paraId="000000D5">
      <w:pPr>
        <w:spacing w:after="160" w:before="240" w:line="240" w:lineRule="auto"/>
        <w:jc w:val="both"/>
        <w:rPr>
          <w:rFonts w:ascii="Avenir" w:cs="Avenir" w:eastAsia="Avenir" w:hAnsi="Avenir"/>
        </w:rPr>
      </w:pPr>
      <w:r w:rsidDel="00000000" w:rsidR="00000000" w:rsidRPr="00000000">
        <w:rPr>
          <w:rFonts w:ascii="Avenir" w:cs="Avenir" w:eastAsia="Avenir" w:hAnsi="Avenir"/>
          <w:rtl w:val="0"/>
        </w:rPr>
        <w:t xml:space="preserve">Αυτή η μαθησιακή ενότητα έχει ως στόχο να βοηθήσει τους μετανάστες να κατανοήσουν τις πράσινες θέσεις εργασίας και την πράσινη επιχειρηματικότητα, καθώς και να τους ενδυναμώσει ώστε όχι μόνο να εμπλακούν σε αυτό το καινοτόμο, επικερδές και ασφαλές οικονομικό μοντέλο, αλλά και να εμπνεύσουν άλλους δυνητικούς πράσινους επιχειρηματίες στις διάφορες κοινότητές τους.</w:t>
      </w:r>
    </w:p>
    <w:p w:rsidR="00000000" w:rsidDel="00000000" w:rsidP="00000000" w:rsidRDefault="00000000" w:rsidRPr="00000000" w14:paraId="000000D6">
      <w:pPr>
        <w:spacing w:after="160" w:line="240" w:lineRule="auto"/>
        <w:jc w:val="both"/>
        <w:rPr>
          <w:rFonts w:ascii="Avenir" w:cs="Avenir" w:eastAsia="Avenir" w:hAnsi="Avenir"/>
          <w:color w:val="366091"/>
          <w:sz w:val="28"/>
          <w:szCs w:val="28"/>
        </w:rPr>
      </w:pPr>
      <w:r w:rsidDel="00000000" w:rsidR="00000000" w:rsidRPr="00000000">
        <w:rPr>
          <w:rtl w:val="0"/>
        </w:rPr>
      </w:r>
    </w:p>
    <w:p w:rsidR="00000000" w:rsidDel="00000000" w:rsidP="00000000" w:rsidRDefault="00000000" w:rsidRPr="00000000" w14:paraId="000000D7">
      <w:pPr>
        <w:spacing w:after="240" w:before="240" w:line="24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 Περιγραφή μαθησιακής ενότητας</w:t>
      </w:r>
    </w:p>
    <w:p w:rsidR="00000000" w:rsidDel="00000000" w:rsidP="00000000" w:rsidRDefault="00000000" w:rsidRPr="00000000" w14:paraId="000000D8">
      <w:pPr>
        <w:spacing w:after="160" w:line="240" w:lineRule="auto"/>
        <w:jc w:val="both"/>
        <w:rPr>
          <w:rFonts w:ascii="Avenir" w:cs="Avenir" w:eastAsia="Avenir" w:hAnsi="Avenir"/>
          <w:color w:val="366091"/>
          <w:sz w:val="28"/>
          <w:szCs w:val="28"/>
        </w:rPr>
      </w:pPr>
      <w:r w:rsidDel="00000000" w:rsidR="00000000" w:rsidRPr="00000000">
        <w:rPr>
          <w:rtl w:val="0"/>
        </w:rPr>
      </w:r>
    </w:p>
    <w:p w:rsidR="00000000" w:rsidDel="00000000" w:rsidP="00000000" w:rsidRDefault="00000000" w:rsidRPr="00000000" w14:paraId="000000D9">
      <w:pPr>
        <w:spacing w:after="240" w:before="240" w:line="240" w:lineRule="auto"/>
        <w:jc w:val="both"/>
        <w:rPr>
          <w:rFonts w:ascii="Avenir" w:cs="Avenir" w:eastAsia="Avenir" w:hAnsi="Avenir"/>
        </w:rPr>
      </w:pPr>
      <w:r w:rsidDel="00000000" w:rsidR="00000000" w:rsidRPr="00000000">
        <w:rPr>
          <w:rFonts w:ascii="Avenir" w:cs="Avenir" w:eastAsia="Avenir" w:hAnsi="Avenir"/>
          <w:rtl w:val="0"/>
        </w:rPr>
        <w:t xml:space="preserve">Η Ευρωπαϊκή Επιτροπή έχει επισημάνει ότι βρισκόμαστε όλο και περισσότερο αντιμέτωποι με τις συνέπειες της κλιματικής αλλαγής και της εξάντλησης των πόρων. Ως εκ τούτου, ενθαρρύνει περισσότερες επενδύσεις σε "πράσινες" εταιρείες και προϊόντα. Στο αρχικό σχέδιο δράσης για τη βιώσιμη χρηματοδότηση (SFAP) του Μαρτίου 2018, η Επιτροπή αναφέρει ότι, καθώς ο χρηματοπιστωτικός τομέας λειτουργεί ως ενδιάμεσος μεταξύ των χρηστών και των παρόχων κεφαλαίων, έχει να διαδραματίσει βασικό ρόλο σε αυτή την πράσινη μετάβαση.</w:t>
      </w:r>
    </w:p>
    <w:p w:rsidR="00000000" w:rsidDel="00000000" w:rsidP="00000000" w:rsidRDefault="00000000" w:rsidRPr="00000000" w14:paraId="000000DA">
      <w:pPr>
        <w:spacing w:after="240" w:before="240" w:line="240" w:lineRule="auto"/>
        <w:jc w:val="both"/>
        <w:rPr>
          <w:rFonts w:ascii="Avenir" w:cs="Avenir" w:eastAsia="Avenir" w:hAnsi="Avenir"/>
        </w:rPr>
      </w:pPr>
      <w:bookmarkStart w:colFirst="0" w:colLast="0" w:name="_heading=h.44sinio" w:id="8"/>
      <w:bookmarkEnd w:id="8"/>
      <w:r w:rsidDel="00000000" w:rsidR="00000000" w:rsidRPr="00000000">
        <w:rPr>
          <w:rtl w:val="0"/>
        </w:rPr>
        <w:t xml:space="preserve"> </w:t>
      </w:r>
      <w:r w:rsidDel="00000000" w:rsidR="00000000" w:rsidRPr="00000000">
        <w:rPr>
          <w:rFonts w:ascii="Avenir" w:cs="Avenir" w:eastAsia="Avenir" w:hAnsi="Avenir"/>
          <w:rtl w:val="0"/>
        </w:rPr>
        <w:t xml:space="preserve">Σύμφωνα με το όραμα της Επιτροπής και την ατζέντα ΣΒΑ (Στόχοι Βιώσιμης Ανάπτυξης), σήμερα γινόμαστε μάρτυρες της ανάδυσης της πράσινης επιχειρηματικότητας στις ανεπτυγμένες και αναπτυσσόμενες χώρες. Αυτό οφείλεται στο γεγονός ότι η πράσινη επιχειρηματικότητα και η καινοτομία έχουν σαφή, θετική επίδραση στις περιβαλλοντικές και οικονομικές επιδόσεις των ακμάζουσων επιχειρήσεων.</w:t>
      </w:r>
    </w:p>
    <w:p w:rsidR="00000000" w:rsidDel="00000000" w:rsidP="00000000" w:rsidRDefault="00000000" w:rsidRPr="00000000" w14:paraId="000000DB">
      <w:pPr>
        <w:spacing w:after="160" w:line="240" w:lineRule="auto"/>
        <w:jc w:val="both"/>
        <w:rPr>
          <w:rFonts w:ascii="Avenir" w:cs="Avenir" w:eastAsia="Avenir" w:hAnsi="Avenir"/>
          <w:color w:val="366091"/>
          <w:sz w:val="28"/>
          <w:szCs w:val="28"/>
        </w:rPr>
      </w:pPr>
      <w:r w:rsidDel="00000000" w:rsidR="00000000" w:rsidRPr="00000000">
        <w:rPr>
          <w:rtl w:val="0"/>
        </w:rPr>
      </w:r>
    </w:p>
    <w:p w:rsidR="00000000" w:rsidDel="00000000" w:rsidP="00000000" w:rsidRDefault="00000000" w:rsidRPr="00000000" w14:paraId="000000DC">
      <w:pPr>
        <w:spacing w:after="160" w:line="24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Διάρκεια</w:t>
      </w:r>
    </w:p>
    <w:tbl>
      <w:tblPr>
        <w:tblStyle w:val="Table13"/>
        <w:tblW w:w="8105.000000000001" w:type="dxa"/>
        <w:jc w:val="left"/>
        <w:tblBorders>
          <w:top w:color="000000" w:space="0" w:sz="0" w:val="nil"/>
          <w:left w:color="000000" w:space="0" w:sz="0" w:val="nil"/>
          <w:bottom w:color="000000" w:space="0" w:sz="0" w:val="nil"/>
          <w:right w:color="000000" w:space="0" w:sz="0" w:val="nil"/>
          <w:insideH w:color="93cddc" w:space="0" w:sz="4" w:val="single"/>
          <w:insideV w:color="93cddc" w:space="0" w:sz="4" w:val="single"/>
        </w:tblBorders>
        <w:tblLayout w:type="fixed"/>
        <w:tblLook w:val="0400"/>
      </w:tblPr>
      <w:tblGrid>
        <w:gridCol w:w="1526"/>
        <w:gridCol w:w="1701"/>
        <w:gridCol w:w="1559"/>
        <w:gridCol w:w="1843"/>
        <w:gridCol w:w="1476"/>
        <w:tblGridChange w:id="0">
          <w:tblGrid>
            <w:gridCol w:w="1526"/>
            <w:gridCol w:w="1701"/>
            <w:gridCol w:w="1559"/>
            <w:gridCol w:w="1843"/>
            <w:gridCol w:w="1476"/>
          </w:tblGrid>
        </w:tblGridChange>
      </w:tblGrid>
      <w:tr>
        <w:trPr>
          <w:cantSplit w:val="0"/>
          <w:trHeight w:val="431" w:hRule="atLeast"/>
          <w:tblHeader w:val="0"/>
        </w:trPr>
        <w:tc>
          <w:tcPr>
            <w:shd w:fill="auto" w:val="clear"/>
            <w:vAlign w:val="center"/>
          </w:tcPr>
          <w:p w:rsidR="00000000" w:rsidDel="00000000" w:rsidP="00000000" w:rsidRDefault="00000000" w:rsidRPr="00000000" w14:paraId="000000DD">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Ώρες επικοινωνίας</w:t>
            </w:r>
          </w:p>
        </w:tc>
        <w:tc>
          <w:tcPr>
            <w:shd w:fill="auto" w:val="clear"/>
            <w:vAlign w:val="center"/>
          </w:tcPr>
          <w:p w:rsidR="00000000" w:rsidDel="00000000" w:rsidP="00000000" w:rsidRDefault="00000000" w:rsidRPr="00000000" w14:paraId="000000DE">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Ώρες πρακτικής</w:t>
            </w:r>
          </w:p>
        </w:tc>
        <w:tc>
          <w:tcPr>
            <w:shd w:fill="auto" w:val="clear"/>
            <w:vAlign w:val="center"/>
          </w:tcPr>
          <w:p w:rsidR="00000000" w:rsidDel="00000000" w:rsidP="00000000" w:rsidRDefault="00000000" w:rsidRPr="00000000" w14:paraId="000000DF">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Ώρες προσωπικής μελέτης</w:t>
            </w:r>
          </w:p>
        </w:tc>
        <w:tc>
          <w:tcPr>
            <w:shd w:fill="auto" w:val="clear"/>
            <w:vAlign w:val="center"/>
          </w:tcPr>
          <w:p w:rsidR="00000000" w:rsidDel="00000000" w:rsidP="00000000" w:rsidRDefault="00000000" w:rsidRPr="00000000" w14:paraId="000000E0">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Ώρες αξιολόγησης</w:t>
            </w:r>
          </w:p>
        </w:tc>
        <w:tc>
          <w:tcPr>
            <w:shd w:fill="auto" w:val="clear"/>
            <w:vAlign w:val="center"/>
          </w:tcPr>
          <w:p w:rsidR="00000000" w:rsidDel="00000000" w:rsidP="00000000" w:rsidRDefault="00000000" w:rsidRPr="00000000" w14:paraId="000000E1">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ΣΥΝΟΛΟ</w:t>
            </w:r>
          </w:p>
        </w:tc>
      </w:tr>
      <w:tr>
        <w:trPr>
          <w:cantSplit w:val="0"/>
          <w:trHeight w:val="247" w:hRule="atLeast"/>
          <w:tblHeader w:val="0"/>
        </w:trPr>
        <w:tc>
          <w:tcPr>
            <w:vAlign w:val="center"/>
          </w:tcPr>
          <w:p w:rsidR="00000000" w:rsidDel="00000000" w:rsidP="00000000" w:rsidRDefault="00000000" w:rsidRPr="00000000" w14:paraId="000000E2">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3</w:t>
            </w:r>
          </w:p>
        </w:tc>
        <w:tc>
          <w:tcPr>
            <w:vAlign w:val="center"/>
          </w:tcPr>
          <w:p w:rsidR="00000000" w:rsidDel="00000000" w:rsidP="00000000" w:rsidRDefault="00000000" w:rsidRPr="00000000" w14:paraId="000000E3">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2</w:t>
            </w:r>
          </w:p>
        </w:tc>
        <w:tc>
          <w:tcPr>
            <w:vAlign w:val="center"/>
          </w:tcPr>
          <w:p w:rsidR="00000000" w:rsidDel="00000000" w:rsidP="00000000" w:rsidRDefault="00000000" w:rsidRPr="00000000" w14:paraId="000000E4">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4</w:t>
            </w:r>
          </w:p>
        </w:tc>
        <w:tc>
          <w:tcPr>
            <w:vAlign w:val="center"/>
          </w:tcPr>
          <w:p w:rsidR="00000000" w:rsidDel="00000000" w:rsidP="00000000" w:rsidRDefault="00000000" w:rsidRPr="00000000" w14:paraId="000000E5">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1</w:t>
            </w:r>
          </w:p>
        </w:tc>
        <w:tc>
          <w:tcPr>
            <w:vAlign w:val="center"/>
          </w:tcPr>
          <w:p w:rsidR="00000000" w:rsidDel="00000000" w:rsidP="00000000" w:rsidRDefault="00000000" w:rsidRPr="00000000" w14:paraId="000000E6">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10</w:t>
            </w:r>
          </w:p>
        </w:tc>
      </w:tr>
    </w:tbl>
    <w:p w:rsidR="00000000" w:rsidDel="00000000" w:rsidP="00000000" w:rsidRDefault="00000000" w:rsidRPr="00000000" w14:paraId="000000E7">
      <w:pPr>
        <w:spacing w:after="120" w:before="24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Βιβλιογραφία </w:t>
      </w:r>
    </w:p>
    <w:p w:rsidR="00000000" w:rsidDel="00000000" w:rsidP="00000000" w:rsidRDefault="00000000" w:rsidRPr="00000000" w14:paraId="000000E8">
      <w:pPr>
        <w:spacing w:after="120" w:before="240" w:lineRule="auto"/>
        <w:jc w:val="both"/>
        <w:rPr>
          <w:rFonts w:ascii="Arial" w:cs="Arial" w:eastAsia="Arial" w:hAnsi="Arial"/>
          <w:color w:val="1155cc"/>
          <w:sz w:val="20"/>
          <w:szCs w:val="20"/>
          <w:highlight w:val="white"/>
        </w:rPr>
      </w:pPr>
      <w:r w:rsidDel="00000000" w:rsidR="00000000" w:rsidRPr="00000000">
        <w:rPr>
          <w:rFonts w:ascii="Arial" w:cs="Arial" w:eastAsia="Arial" w:hAnsi="Arial"/>
          <w:color w:val="323232"/>
          <w:sz w:val="20"/>
          <w:szCs w:val="20"/>
          <w:highlight w:val="white"/>
          <w:rtl w:val="0"/>
        </w:rPr>
        <w:t xml:space="preserve">Busch, D. (2021). Will Europe Set the Sustainability Standard Worldwide ? </w:t>
      </w:r>
      <w:r w:rsidDel="00000000" w:rsidR="00000000" w:rsidRPr="00000000">
        <w:rPr>
          <w:rFonts w:ascii="Arial" w:cs="Arial" w:eastAsia="Arial" w:hAnsi="Arial"/>
          <w:i w:val="1"/>
          <w:color w:val="323232"/>
          <w:sz w:val="20"/>
          <w:szCs w:val="20"/>
          <w:highlight w:val="white"/>
          <w:rtl w:val="0"/>
        </w:rPr>
        <w:t xml:space="preserve">RED</w:t>
      </w:r>
      <w:r w:rsidDel="00000000" w:rsidR="00000000" w:rsidRPr="00000000">
        <w:rPr>
          <w:rFonts w:ascii="Arial" w:cs="Arial" w:eastAsia="Arial" w:hAnsi="Arial"/>
          <w:color w:val="323232"/>
          <w:sz w:val="20"/>
          <w:szCs w:val="20"/>
          <w:highlight w:val="white"/>
          <w:rtl w:val="0"/>
        </w:rPr>
        <w:t xml:space="preserve">, 3, 151-155. </w:t>
      </w:r>
      <w:hyperlink r:id="rId37">
        <w:r w:rsidDel="00000000" w:rsidR="00000000" w:rsidRPr="00000000">
          <w:rPr>
            <w:rFonts w:ascii="Arial" w:cs="Arial" w:eastAsia="Arial" w:hAnsi="Arial"/>
            <w:color w:val="1155cc"/>
            <w:sz w:val="20"/>
            <w:szCs w:val="20"/>
            <w:highlight w:val="white"/>
            <w:rtl w:val="0"/>
          </w:rPr>
          <w:t xml:space="preserve">https://doi.org/10.3917/red.003.0151</w:t>
        </w:r>
      </w:hyperlink>
      <w:r w:rsidDel="00000000" w:rsidR="00000000" w:rsidRPr="00000000">
        <w:rPr>
          <w:rtl w:val="0"/>
        </w:rPr>
      </w:r>
    </w:p>
    <w:p w:rsidR="00000000" w:rsidDel="00000000" w:rsidP="00000000" w:rsidRDefault="00000000" w:rsidRPr="00000000" w14:paraId="000000E9">
      <w:pPr>
        <w:spacing w:after="240" w:before="240" w:lineRule="auto"/>
        <w:jc w:val="both"/>
        <w:rPr>
          <w:rFonts w:ascii="Arial" w:cs="Arial" w:eastAsia="Arial" w:hAnsi="Arial"/>
          <w:color w:val="1155cc"/>
          <w:sz w:val="20"/>
          <w:szCs w:val="20"/>
          <w:highlight w:val="white"/>
        </w:rPr>
      </w:pPr>
      <w:r w:rsidDel="00000000" w:rsidR="00000000" w:rsidRPr="00000000">
        <w:rPr>
          <w:rFonts w:ascii="Arial" w:cs="Arial" w:eastAsia="Arial" w:hAnsi="Arial"/>
          <w:color w:val="323232"/>
          <w:sz w:val="20"/>
          <w:szCs w:val="20"/>
          <w:highlight w:val="white"/>
          <w:rtl w:val="0"/>
        </w:rPr>
        <w:t xml:space="preserve">Bourdin, S., Chenane, A. &amp; Mohand Said, A. (2023). Motivations et difficultés des éco-entrepreneurs en Algérie : le rôle des dispositifs publics d’accompagnement. </w:t>
      </w:r>
      <w:r w:rsidDel="00000000" w:rsidR="00000000" w:rsidRPr="00000000">
        <w:rPr>
          <w:rFonts w:ascii="Arial" w:cs="Arial" w:eastAsia="Arial" w:hAnsi="Arial"/>
          <w:i w:val="1"/>
          <w:color w:val="323232"/>
          <w:sz w:val="20"/>
          <w:szCs w:val="20"/>
          <w:highlight w:val="white"/>
          <w:rtl w:val="0"/>
        </w:rPr>
        <w:t xml:space="preserve">Innovations</w:t>
      </w:r>
      <w:r w:rsidDel="00000000" w:rsidR="00000000" w:rsidRPr="00000000">
        <w:rPr>
          <w:rFonts w:ascii="Arial" w:cs="Arial" w:eastAsia="Arial" w:hAnsi="Arial"/>
          <w:color w:val="323232"/>
          <w:sz w:val="20"/>
          <w:szCs w:val="20"/>
          <w:highlight w:val="white"/>
          <w:rtl w:val="0"/>
        </w:rPr>
        <w:t xml:space="preserve">, 70, 209-239. </w:t>
      </w:r>
      <w:hyperlink r:id="rId38">
        <w:r w:rsidDel="00000000" w:rsidR="00000000" w:rsidRPr="00000000">
          <w:rPr>
            <w:rFonts w:ascii="Arial" w:cs="Arial" w:eastAsia="Arial" w:hAnsi="Arial"/>
            <w:color w:val="1155cc"/>
            <w:sz w:val="20"/>
            <w:szCs w:val="20"/>
            <w:highlight w:val="white"/>
            <w:rtl w:val="0"/>
          </w:rPr>
          <w:t xml:space="preserve">https://doi.org/10.3917/inno.pr2.0138</w:t>
        </w:r>
      </w:hyperlink>
      <w:r w:rsidDel="00000000" w:rsidR="00000000" w:rsidRPr="00000000">
        <w:rPr>
          <w:rtl w:val="0"/>
        </w:rPr>
      </w:r>
    </w:p>
    <w:p w:rsidR="00000000" w:rsidDel="00000000" w:rsidP="00000000" w:rsidRDefault="00000000" w:rsidRPr="00000000" w14:paraId="000000EA">
      <w:pPr>
        <w:spacing w:after="240" w:before="240" w:lineRule="auto"/>
        <w:jc w:val="both"/>
        <w:rPr>
          <w:rFonts w:ascii="Arial" w:cs="Arial" w:eastAsia="Arial" w:hAnsi="Arial"/>
          <w:color w:val="1155cc"/>
          <w:sz w:val="20"/>
          <w:szCs w:val="20"/>
          <w:highlight w:val="white"/>
        </w:rPr>
      </w:pPr>
      <w:r w:rsidDel="00000000" w:rsidR="00000000" w:rsidRPr="00000000">
        <w:rPr>
          <w:rFonts w:ascii="Arial" w:cs="Arial" w:eastAsia="Arial" w:hAnsi="Arial"/>
          <w:color w:val="323232"/>
          <w:sz w:val="20"/>
          <w:szCs w:val="20"/>
          <w:highlight w:val="white"/>
          <w:rtl w:val="0"/>
        </w:rPr>
        <w:t xml:space="preserve">Shuwaikh, F., Benkraiem, R. &amp; Dubocage, E. (2023). Investment in Green Innovation: How does It Contribute to Environmental and Financial Performance?. </w:t>
      </w:r>
      <w:r w:rsidDel="00000000" w:rsidR="00000000" w:rsidRPr="00000000">
        <w:rPr>
          <w:rFonts w:ascii="Arial" w:cs="Arial" w:eastAsia="Arial" w:hAnsi="Arial"/>
          <w:i w:val="1"/>
          <w:color w:val="323232"/>
          <w:sz w:val="20"/>
          <w:szCs w:val="20"/>
          <w:highlight w:val="white"/>
          <w:rtl w:val="0"/>
        </w:rPr>
        <w:t xml:space="preserve">Journal of Innovation Economics &amp; Management</w:t>
      </w:r>
      <w:r w:rsidDel="00000000" w:rsidR="00000000" w:rsidRPr="00000000">
        <w:rPr>
          <w:rFonts w:ascii="Arial" w:cs="Arial" w:eastAsia="Arial" w:hAnsi="Arial"/>
          <w:color w:val="323232"/>
          <w:sz w:val="20"/>
          <w:szCs w:val="20"/>
          <w:highlight w:val="white"/>
          <w:rtl w:val="0"/>
        </w:rPr>
        <w:t xml:space="preserve">, </w:t>
      </w:r>
      <w:hyperlink r:id="rId39">
        <w:r w:rsidDel="00000000" w:rsidR="00000000" w:rsidRPr="00000000">
          <w:rPr>
            <w:rFonts w:ascii="Arial" w:cs="Arial" w:eastAsia="Arial" w:hAnsi="Arial"/>
            <w:color w:val="1155cc"/>
            <w:sz w:val="20"/>
            <w:szCs w:val="20"/>
            <w:highlight w:val="white"/>
            <w:rtl w:val="0"/>
          </w:rPr>
          <w:t xml:space="preserve">https://doi.org/10.3917/jie.pr1.0137</w:t>
        </w:r>
      </w:hyperlink>
      <w:r w:rsidDel="00000000" w:rsidR="00000000" w:rsidRPr="00000000">
        <w:rPr>
          <w:rtl w:val="0"/>
        </w:rPr>
      </w:r>
    </w:p>
    <w:p w:rsidR="00000000" w:rsidDel="00000000" w:rsidP="00000000" w:rsidRDefault="00000000" w:rsidRPr="00000000" w14:paraId="000000EB">
      <w:pPr>
        <w:spacing w:after="120" w:line="240" w:lineRule="auto"/>
        <w:jc w:val="both"/>
        <w:rPr>
          <w:rFonts w:ascii="Avenir" w:cs="Avenir" w:eastAsia="Avenir" w:hAnsi="Avenir"/>
          <w:color w:val="000000"/>
        </w:rPr>
      </w:pPr>
      <w:r w:rsidDel="00000000" w:rsidR="00000000" w:rsidRPr="00000000">
        <w:rPr>
          <w:rtl w:val="0"/>
        </w:rPr>
      </w:r>
    </w:p>
    <w:p w:rsidR="00000000" w:rsidDel="00000000" w:rsidP="00000000" w:rsidRDefault="00000000" w:rsidRPr="00000000" w14:paraId="000000EC">
      <w:pPr>
        <w:rPr/>
      </w:pPr>
      <w:r w:rsidDel="00000000" w:rsidR="00000000" w:rsidRPr="00000000">
        <w:br w:type="page"/>
      </w:r>
      <w:r w:rsidDel="00000000" w:rsidR="00000000" w:rsidRPr="00000000">
        <w:rPr>
          <w:rtl w:val="0"/>
        </w:rPr>
      </w:r>
    </w:p>
    <w:tbl>
      <w:tblPr>
        <w:tblStyle w:val="Table14"/>
        <w:tblW w:w="85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8504"/>
        <w:tblGridChange w:id="0">
          <w:tblGrid>
            <w:gridCol w:w="8504"/>
          </w:tblGrid>
        </w:tblGridChange>
      </w:tblGrid>
      <w:tr>
        <w:trPr>
          <w:cantSplit w:val="0"/>
          <w:tblHeader w:val="0"/>
        </w:trPr>
        <w:tc>
          <w:tcPr>
            <w:shd w:fill="31849b" w:val="clear"/>
            <w:vAlign w:val="center"/>
          </w:tcPr>
          <w:p w:rsidR="00000000" w:rsidDel="00000000" w:rsidP="00000000" w:rsidRDefault="00000000" w:rsidRPr="00000000" w14:paraId="000000ED">
            <w:pPr>
              <w:pStyle w:val="Heading2"/>
              <w:spacing w:after="60" w:before="60" w:lineRule="auto"/>
              <w:rPr>
                <w:rFonts w:ascii="Verdana" w:cs="Verdana" w:eastAsia="Verdana" w:hAnsi="Verdana"/>
                <w:b w:val="1"/>
                <w:color w:val="ffffff"/>
                <w:sz w:val="40"/>
                <w:szCs w:val="40"/>
              </w:rPr>
            </w:pPr>
            <w:bookmarkStart w:colFirst="0" w:colLast="0" w:name="_heading=h.4d34og8" w:id="9"/>
            <w:bookmarkEnd w:id="9"/>
            <w:r w:rsidDel="00000000" w:rsidR="00000000" w:rsidRPr="00000000">
              <w:rPr>
                <w:rFonts w:ascii="Verdana" w:cs="Verdana" w:eastAsia="Verdana" w:hAnsi="Verdana"/>
                <w:b w:val="1"/>
                <w:color w:val="ffffff"/>
                <w:sz w:val="40"/>
                <w:szCs w:val="40"/>
                <w:rtl w:val="0"/>
              </w:rPr>
              <w:t xml:space="preserve">Ενότητα 5: Συνηγορία και Εμπλοκή των Πολίτων</w:t>
            </w:r>
          </w:p>
        </w:tc>
      </w:tr>
    </w:tbl>
    <w:p w:rsidR="00000000" w:rsidDel="00000000" w:rsidP="00000000" w:rsidRDefault="00000000" w:rsidRPr="00000000" w14:paraId="000000EE">
      <w:pPr>
        <w:spacing w:after="160" w:line="240" w:lineRule="auto"/>
        <w:jc w:val="both"/>
        <w:rPr>
          <w:rFonts w:ascii="Avenir" w:cs="Avenir" w:eastAsia="Avenir" w:hAnsi="Avenir"/>
          <w:color w:val="366091"/>
          <w:sz w:val="28"/>
          <w:szCs w:val="28"/>
        </w:rPr>
      </w:pPr>
      <w:r w:rsidDel="00000000" w:rsidR="00000000" w:rsidRPr="00000000">
        <w:rPr>
          <w:rtl w:val="0"/>
        </w:rPr>
      </w:r>
    </w:p>
    <w:p w:rsidR="00000000" w:rsidDel="00000000" w:rsidP="00000000" w:rsidRDefault="00000000" w:rsidRPr="00000000" w14:paraId="000000EF">
      <w:pPr>
        <w:spacing w:after="160" w:line="240" w:lineRule="auto"/>
        <w:jc w:val="both"/>
        <w:rPr>
          <w:rFonts w:ascii="Avenir" w:cs="Avenir" w:eastAsia="Avenir" w:hAnsi="Avenir"/>
        </w:rPr>
      </w:pPr>
      <w:r w:rsidDel="00000000" w:rsidR="00000000" w:rsidRPr="00000000">
        <w:rPr>
          <w:rtl w:val="0"/>
        </w:rPr>
      </w:r>
    </w:p>
    <w:tbl>
      <w:tblPr>
        <w:tblStyle w:val="Table15"/>
        <w:tblW w:w="85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8504"/>
        <w:tblGridChange w:id="0">
          <w:tblGrid>
            <w:gridCol w:w="8504"/>
          </w:tblGrid>
        </w:tblGridChange>
      </w:tblGrid>
      <w:tr>
        <w:trPr>
          <w:cantSplit w:val="0"/>
          <w:trHeight w:val="466" w:hRule="atLeast"/>
          <w:tblHeader w:val="0"/>
        </w:trPr>
        <w:tc>
          <w:tcPr>
            <w:shd w:fill="95b3d7" w:val="clear"/>
            <w:vAlign w:val="center"/>
          </w:tcPr>
          <w:p w:rsidR="00000000" w:rsidDel="00000000" w:rsidP="00000000" w:rsidRDefault="00000000" w:rsidRPr="00000000" w14:paraId="000000F0">
            <w:pPr>
              <w:jc w:val="center"/>
              <w:rPr>
                <w:rFonts w:ascii="Avenir" w:cs="Avenir" w:eastAsia="Avenir" w:hAnsi="Avenir"/>
                <w:b w:val="1"/>
                <w:color w:val="ffffff"/>
              </w:rPr>
            </w:pPr>
            <w:r w:rsidDel="00000000" w:rsidR="00000000" w:rsidRPr="00000000">
              <w:rPr>
                <w:rFonts w:ascii="Avenir" w:cs="Avenir" w:eastAsia="Avenir" w:hAnsi="Avenir"/>
                <w:b w:val="1"/>
                <w:color w:val="ffffff"/>
                <w:rtl w:val="0"/>
              </w:rPr>
              <w:t xml:space="preserve">ΜΑΘΗΣΙΑΚΑ ΑΠΟΤΕΛΕΣΜΑΤΑ</w:t>
            </w:r>
          </w:p>
        </w:tc>
      </w:tr>
    </w:tbl>
    <w:p w:rsidR="00000000" w:rsidDel="00000000" w:rsidP="00000000" w:rsidRDefault="00000000" w:rsidRPr="00000000" w14:paraId="000000F1">
      <w:pPr>
        <w:spacing w:after="0" w:line="240" w:lineRule="auto"/>
        <w:rPr>
          <w:rFonts w:ascii="Avenir" w:cs="Avenir" w:eastAsia="Avenir" w:hAnsi="Avenir"/>
          <w:color w:val="000000"/>
        </w:rPr>
      </w:pPr>
      <w:r w:rsidDel="00000000" w:rsidR="00000000" w:rsidRPr="00000000">
        <w:rPr>
          <w:rFonts w:ascii="Avenir" w:cs="Avenir" w:eastAsia="Avenir" w:hAnsi="Avenir"/>
          <w:color w:val="000000"/>
        </w:rPr>
        <mc:AlternateContent>
          <mc:Choice Requires="wpg">
            <w:drawing>
              <wp:inline distB="0" distT="0" distL="0" distR="0">
                <wp:extent cx="5400675" cy="4870764"/>
                <wp:effectExtent b="0" l="0" r="0" t="0"/>
                <wp:docPr id="1827418328" name=""/>
                <a:graphic>
                  <a:graphicData uri="http://schemas.microsoft.com/office/word/2010/wordprocessingGroup">
                    <wpg:wgp>
                      <wpg:cNvGrpSpPr/>
                      <wpg:grpSpPr>
                        <a:xfrm>
                          <a:off x="2645650" y="1344600"/>
                          <a:ext cx="5400675" cy="4870764"/>
                          <a:chOff x="2645650" y="1344600"/>
                          <a:chExt cx="5400700" cy="4870800"/>
                        </a:xfrm>
                      </wpg:grpSpPr>
                      <wpg:grpSp>
                        <wpg:cNvGrpSpPr/>
                        <wpg:grpSpPr>
                          <a:xfrm>
                            <a:off x="2645663" y="1344618"/>
                            <a:ext cx="5400675" cy="4870764"/>
                            <a:chOff x="2645650" y="1344600"/>
                            <a:chExt cx="5400700" cy="4870800"/>
                          </a:xfrm>
                        </wpg:grpSpPr>
                        <wps:wsp>
                          <wps:cNvSpPr/>
                          <wps:cNvPr id="4" name="Shape 4"/>
                          <wps:spPr>
                            <a:xfrm>
                              <a:off x="2645650" y="1344600"/>
                              <a:ext cx="5400700" cy="48708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45663" y="1344618"/>
                              <a:ext cx="5400675" cy="4870764"/>
                              <a:chOff x="2645975" y="2140000"/>
                              <a:chExt cx="5400050" cy="3280000"/>
                            </a:xfrm>
                          </wpg:grpSpPr>
                          <wps:wsp>
                            <wps:cNvSpPr/>
                            <wps:cNvPr id="65" name="Shape 65"/>
                            <wps:spPr>
                              <a:xfrm>
                                <a:off x="2645975" y="2140000"/>
                                <a:ext cx="5400050" cy="328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45980" y="2140023"/>
                                <a:ext cx="5400040" cy="3279954"/>
                                <a:chOff x="2642925" y="2140000"/>
                                <a:chExt cx="5403100" cy="3280000"/>
                              </a:xfrm>
                            </wpg:grpSpPr>
                            <wps:wsp>
                              <wps:cNvSpPr/>
                              <wps:cNvPr id="67" name="Shape 67"/>
                              <wps:spPr>
                                <a:xfrm>
                                  <a:off x="2642925" y="2140000"/>
                                  <a:ext cx="5403100" cy="328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45980" y="2140023"/>
                                  <a:ext cx="5400040" cy="3279954"/>
                                  <a:chOff x="0" y="0"/>
                                  <a:chExt cx="5400025" cy="3272000"/>
                                </a:xfrm>
                              </wpg:grpSpPr>
                              <wps:wsp>
                                <wps:cNvSpPr/>
                                <wps:cNvPr id="69" name="Shape 69"/>
                                <wps:spPr>
                                  <a:xfrm>
                                    <a:off x="0" y="0"/>
                                    <a:ext cx="5400025" cy="3272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70" name="Shape 70"/>
                                <wps:spPr>
                                  <a:xfrm>
                                    <a:off x="0" y="0"/>
                                    <a:ext cx="5400025" cy="3272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71" name="Shape 71"/>
                                <wps:spPr>
                                  <a:xfrm>
                                    <a:off x="3299" y="245537"/>
                                    <a:ext cx="1696679" cy="2766138"/>
                                  </a:xfrm>
                                  <a:prstGeom prst="roundRect">
                                    <a:avLst>
                                      <a:gd fmla="val 5000" name="adj"/>
                                    </a:avLst>
                                  </a:prstGeom>
                                  <a:noFill/>
                                  <a:ln cap="flat" cmpd="sng" w="12700">
                                    <a:solidFill>
                                      <a:srgbClr val="366092"/>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72" name="Shape 72"/>
                                <wps:spPr>
                                  <a:xfrm rot="-5400000">
                                    <a:off x="-978614" y="1227477"/>
                                    <a:ext cx="2268233" cy="304405"/>
                                  </a:xfrm>
                                  <a:prstGeom prst="rect">
                                    <a:avLst/>
                                  </a:prstGeom>
                                  <a:noFill/>
                                  <a:ln>
                                    <a:noFill/>
                                  </a:ln>
                                </wps:spPr>
                                <wps:txbx>
                                  <w:txbxContent>
                                    <w:p w:rsidR="00000000" w:rsidDel="00000000" w:rsidP="00000000" w:rsidRDefault="00000000" w:rsidRPr="00000000">
                                      <w:pPr>
                                        <w:spacing w:after="0" w:before="0" w:line="215.00000953674316"/>
                                        <w:ind w:left="0" w:right="0" w:firstLine="0"/>
                                        <w:jc w:val="right"/>
                                        <w:textDirection w:val="btLr"/>
                                      </w:pPr>
                                      <w:r w:rsidDel="00000000" w:rsidR="00000000" w:rsidRPr="00000000">
                                        <w:rPr>
                                          <w:rFonts w:ascii="Calibri" w:cs="Calibri" w:eastAsia="Calibri" w:hAnsi="Calibri"/>
                                          <w:b w:val="1"/>
                                          <w:i w:val="0"/>
                                          <w:smallCaps w:val="0"/>
                                          <w:strike w:val="0"/>
                                          <w:color w:val="366092"/>
                                          <w:sz w:val="28"/>
                                          <w:vertAlign w:val="baseline"/>
                                        </w:rPr>
                                        <w:t xml:space="preserve">ΓΝΩΣΗ</w:t>
                                      </w:r>
                                    </w:p>
                                  </w:txbxContent>
                                </wps:txbx>
                                <wps:bodyPr anchorCtr="0" anchor="t" bIns="0" lIns="0" spcFirstLastPara="1" rIns="62225" wrap="square" tIns="48000">
                                  <a:noAutofit/>
                                </wps:bodyPr>
                              </wps:wsp>
                              <wps:wsp>
                                <wps:cNvSpPr/>
                                <wps:cNvPr id="73" name="Shape 73"/>
                                <wps:spPr>
                                  <a:xfrm>
                                    <a:off x="307468" y="245563"/>
                                    <a:ext cx="1133909" cy="2766138"/>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74" name="Shape 74"/>
                                <wps:spPr>
                                  <a:xfrm>
                                    <a:off x="1861847" y="245537"/>
                                    <a:ext cx="1565612" cy="2762729"/>
                                  </a:xfrm>
                                  <a:prstGeom prst="roundRect">
                                    <a:avLst>
                                      <a:gd fmla="val 5000" name="adj"/>
                                    </a:avLst>
                                  </a:prstGeom>
                                  <a:noFill/>
                                  <a:ln cap="flat" cmpd="sng" w="12700">
                                    <a:solidFill>
                                      <a:srgbClr val="366092"/>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75" name="Shape 75"/>
                                <wps:spPr>
                                  <a:xfrm rot="-5400000">
                                    <a:off x="922714" y="1211337"/>
                                    <a:ext cx="2265438" cy="380425"/>
                                  </a:xfrm>
                                  <a:prstGeom prst="rect">
                                    <a:avLst/>
                                  </a:prstGeom>
                                  <a:noFill/>
                                  <a:ln>
                                    <a:noFill/>
                                  </a:ln>
                                </wps:spPr>
                                <wps:txbx>
                                  <w:txbxContent>
                                    <w:p w:rsidR="00000000" w:rsidDel="00000000" w:rsidP="00000000" w:rsidRDefault="00000000" w:rsidRPr="00000000">
                                      <w:pPr>
                                        <w:spacing w:after="0" w:before="0" w:line="215.00000953674316"/>
                                        <w:ind w:left="0" w:right="0" w:firstLine="0"/>
                                        <w:jc w:val="right"/>
                                        <w:textDirection w:val="btLr"/>
                                      </w:pPr>
                                      <w:r w:rsidDel="00000000" w:rsidR="00000000" w:rsidRPr="00000000">
                                        <w:rPr>
                                          <w:rFonts w:ascii="Calibri" w:cs="Calibri" w:eastAsia="Calibri" w:hAnsi="Calibri"/>
                                          <w:b w:val="1"/>
                                          <w:i w:val="0"/>
                                          <w:smallCaps w:val="0"/>
                                          <w:strike w:val="0"/>
                                          <w:color w:val="366092"/>
                                          <w:sz w:val="28"/>
                                          <w:vertAlign w:val="baseline"/>
                                        </w:rPr>
                                        <w:t xml:space="preserve">ΔΕΞΙΟΤΗΤΕΣ</w:t>
                                      </w:r>
                                    </w:p>
                                  </w:txbxContent>
                                </wps:txbx>
                                <wps:bodyPr anchorCtr="0" anchor="t" bIns="0" lIns="0" spcFirstLastPara="1" rIns="62225" wrap="square" tIns="48000">
                                  <a:noAutofit/>
                                </wps:bodyPr>
                              </wps:wsp>
                              <wps:wsp>
                                <wps:cNvSpPr/>
                                <wps:cNvPr id="76" name="Shape 76"/>
                                <wps:spPr>
                                  <a:xfrm rot="5400000">
                                    <a:off x="1452221" y="1693306"/>
                                    <a:ext cx="267711" cy="227814"/>
                                  </a:xfrm>
                                  <a:prstGeom prst="flowChartExtract">
                                    <a:avLst/>
                                  </a:pr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77" name="Shape 77"/>
                                <wps:spPr>
                                  <a:xfrm>
                                    <a:off x="3525383" y="253947"/>
                                    <a:ext cx="1862973" cy="2780882"/>
                                  </a:xfrm>
                                  <a:prstGeom prst="roundRect">
                                    <a:avLst>
                                      <a:gd fmla="val 5000" name="adj"/>
                                    </a:avLst>
                                  </a:prstGeom>
                                  <a:noFill/>
                                  <a:ln cap="flat" cmpd="sng" w="12700">
                                    <a:solidFill>
                                      <a:srgbClr val="366092"/>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78" name="Shape 78"/>
                                <wps:spPr>
                                  <a:xfrm rot="-5400000">
                                    <a:off x="2571518" y="1207811"/>
                                    <a:ext cx="2280323" cy="372594"/>
                                  </a:xfrm>
                                  <a:prstGeom prst="rect">
                                    <a:avLst/>
                                  </a:prstGeom>
                                  <a:noFill/>
                                  <a:ln>
                                    <a:noFill/>
                                  </a:ln>
                                </wps:spPr>
                                <wps:txbx>
                                  <w:txbxContent>
                                    <w:p w:rsidR="00000000" w:rsidDel="00000000" w:rsidP="00000000" w:rsidRDefault="00000000" w:rsidRPr="00000000">
                                      <w:pPr>
                                        <w:spacing w:after="0" w:before="0" w:line="215.00000953674316"/>
                                        <w:ind w:left="0" w:right="0" w:firstLine="0"/>
                                        <w:jc w:val="right"/>
                                        <w:textDirection w:val="btLr"/>
                                      </w:pPr>
                                      <w:r w:rsidDel="00000000" w:rsidR="00000000" w:rsidRPr="00000000">
                                        <w:rPr>
                                          <w:rFonts w:ascii="Calibri" w:cs="Calibri" w:eastAsia="Calibri" w:hAnsi="Calibri"/>
                                          <w:b w:val="1"/>
                                          <w:i w:val="0"/>
                                          <w:smallCaps w:val="0"/>
                                          <w:strike w:val="0"/>
                                          <w:color w:val="366092"/>
                                          <w:sz w:val="28"/>
                                          <w:vertAlign w:val="baseline"/>
                                        </w:rPr>
                                        <w:t xml:space="preserve">ΥΠΕΥΘΥΝΟΤΗΤΑ ΚΑΙ ΑΥΤΟΝΟΜΙΑ</w:t>
                                      </w:r>
                                    </w:p>
                                  </w:txbxContent>
                                </wps:txbx>
                                <wps:bodyPr anchorCtr="0" anchor="t" bIns="0" lIns="0" spcFirstLastPara="1" rIns="62225" wrap="square" tIns="48000">
                                  <a:noAutofit/>
                                </wps:bodyPr>
                              </wps:wsp>
                              <wps:wsp>
                                <wps:cNvSpPr/>
                                <wps:cNvPr id="79" name="Shape 79"/>
                                <wps:spPr>
                                  <a:xfrm>
                                    <a:off x="3873022" y="253947"/>
                                    <a:ext cx="1387915" cy="2780882"/>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grpSp>
                        </wpg:grpSp>
                      </wpg:grpSp>
                    </wpg:wgp>
                  </a:graphicData>
                </a:graphic>
              </wp:inline>
            </w:drawing>
          </mc:Choice>
          <mc:Fallback>
            <w:drawing>
              <wp:inline distB="0" distT="0" distL="0" distR="0">
                <wp:extent cx="5400675" cy="4870764"/>
                <wp:effectExtent b="0" l="0" r="0" t="0"/>
                <wp:docPr id="1827418328" name="image15.png"/>
                <a:graphic>
                  <a:graphicData uri="http://schemas.openxmlformats.org/drawingml/2006/picture">
                    <pic:pic>
                      <pic:nvPicPr>
                        <pic:cNvPr id="0" name="image15.png"/>
                        <pic:cNvPicPr preferRelativeResize="0"/>
                      </pic:nvPicPr>
                      <pic:blipFill>
                        <a:blip r:embed="rId40"/>
                        <a:srcRect/>
                        <a:stretch>
                          <a:fillRect/>
                        </a:stretch>
                      </pic:blipFill>
                      <pic:spPr>
                        <a:xfrm>
                          <a:off x="0" y="0"/>
                          <a:ext cx="5400675" cy="4870764"/>
                        </a:xfrm>
                        <a:prstGeom prst="rect"/>
                        <a:ln/>
                      </pic:spPr>
                    </pic:pic>
                  </a:graphicData>
                </a:graphic>
              </wp:inline>
            </w:drawing>
          </mc:Fallback>
        </mc:AlternateConten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254000</wp:posOffset>
                </wp:positionH>
                <wp:positionV relativeFrom="paragraph">
                  <wp:posOffset>406400</wp:posOffset>
                </wp:positionV>
                <wp:extent cx="1445106" cy="4019550"/>
                <wp:effectExtent b="0" l="0" r="0" t="0"/>
                <wp:wrapNone/>
                <wp:docPr id="1827418330" name=""/>
                <a:graphic>
                  <a:graphicData uri="http://schemas.microsoft.com/office/word/2010/wordprocessingShape">
                    <wps:wsp>
                      <wps:cNvSpPr/>
                      <wps:cNvPr id="97" name="Shape 97"/>
                      <wps:spPr>
                        <a:xfrm>
                          <a:off x="4628210" y="1774988"/>
                          <a:ext cx="1435581" cy="4010025"/>
                        </a:xfrm>
                        <a:prstGeom prst="rect">
                          <a:avLst/>
                        </a:prstGeom>
                        <a:solidFill>
                          <a:schemeClr val="lt1"/>
                        </a:solidFill>
                        <a:ln>
                          <a:noFill/>
                        </a:ln>
                      </wps:spPr>
                      <wps:txbx>
                        <w:txbxContent>
                          <w:p w:rsidR="00000000" w:rsidDel="00000000" w:rsidP="00000000" w:rsidRDefault="00000000" w:rsidRPr="00000000">
                            <w:pPr>
                              <w:spacing w:after="240" w:before="240" w:line="273.0000114440918"/>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t xml:space="preserve">Γ1. Κατανόηση της σημασίας της συνηγορίας και της συμμετοχής των πολιτών στην προώθηση της περιβαλλοντικής ευαισθητοποίησης και δέσμευσης.</w:t>
                            </w:r>
                          </w:p>
                          <w:p w:rsidR="00000000" w:rsidDel="00000000" w:rsidP="00000000" w:rsidRDefault="00000000" w:rsidRPr="00000000">
                            <w:pPr>
                              <w:spacing w:after="240" w:before="240" w:line="273.0000114440918"/>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Γ2. Επιλογή αποτελεσματικών εργαλείων και στρατηγικών για την υπεράσπιση και την εμπλοκή των πολιτών.</w:t>
                            </w:r>
                          </w:p>
                          <w:p w:rsidR="00000000" w:rsidDel="00000000" w:rsidP="00000000" w:rsidRDefault="00000000" w:rsidRPr="00000000">
                            <w:pPr>
                              <w:spacing w:after="240" w:before="240" w:line="273.0000114440918"/>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Γ3. Αναγνώριση επιτυχημένων πρωτοβουλιών περιβαλλοντικής υπεράσπισης και εμπλοκής των πολιτών υπό την καθοδήγηση νέων μεταναστών.</w:t>
                            </w:r>
                          </w:p>
                          <w:p w:rsidR="00000000" w:rsidDel="00000000" w:rsidP="00000000" w:rsidRDefault="00000000" w:rsidRPr="00000000">
                            <w:pPr>
                              <w:spacing w:after="200" w:before="0" w:line="275.00000953674316"/>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254000</wp:posOffset>
                </wp:positionH>
                <wp:positionV relativeFrom="paragraph">
                  <wp:posOffset>406400</wp:posOffset>
                </wp:positionV>
                <wp:extent cx="1445106" cy="4019550"/>
                <wp:effectExtent b="0" l="0" r="0" t="0"/>
                <wp:wrapNone/>
                <wp:docPr id="1827418330" name="image17.png"/>
                <a:graphic>
                  <a:graphicData uri="http://schemas.openxmlformats.org/drawingml/2006/picture">
                    <pic:pic>
                      <pic:nvPicPr>
                        <pic:cNvPr id="0" name="image17.png"/>
                        <pic:cNvPicPr preferRelativeResize="0"/>
                      </pic:nvPicPr>
                      <pic:blipFill>
                        <a:blip r:embed="rId41"/>
                        <a:srcRect/>
                        <a:stretch>
                          <a:fillRect/>
                        </a:stretch>
                      </pic:blipFill>
                      <pic:spPr>
                        <a:xfrm>
                          <a:off x="0" y="0"/>
                          <a:ext cx="1445106" cy="40195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2095500</wp:posOffset>
                </wp:positionH>
                <wp:positionV relativeFrom="paragraph">
                  <wp:posOffset>393700</wp:posOffset>
                </wp:positionV>
                <wp:extent cx="1231900" cy="3838575"/>
                <wp:effectExtent b="0" l="0" r="0" t="0"/>
                <wp:wrapNone/>
                <wp:docPr id="1827418323" name=""/>
                <a:graphic>
                  <a:graphicData uri="http://schemas.microsoft.com/office/word/2010/wordprocessingShape">
                    <wps:wsp>
                      <wps:cNvSpPr/>
                      <wps:cNvPr id="26" name="Shape 26"/>
                      <wps:spPr>
                        <a:xfrm>
                          <a:off x="4734813" y="1865475"/>
                          <a:ext cx="1222375" cy="3829050"/>
                        </a:xfrm>
                        <a:prstGeom prst="rect">
                          <a:avLst/>
                        </a:prstGeom>
                        <a:solidFill>
                          <a:schemeClr val="lt1"/>
                        </a:solidFill>
                        <a:ln>
                          <a:noFill/>
                        </a:ln>
                      </wps:spPr>
                      <wps:txbx>
                        <w:txbxContent>
                          <w:p w:rsidR="00000000" w:rsidDel="00000000" w:rsidP="00000000" w:rsidRDefault="00000000" w:rsidRPr="00000000">
                            <w:pPr>
                              <w:spacing w:after="240" w:before="240" w:line="273.0000114440918"/>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t xml:space="preserve">Δ1. Ανάπτυξη δεξιοτήτων στην οργάνωση και κινητοποίηση της κοινότητας.</w:t>
                            </w:r>
                          </w:p>
                          <w:p w:rsidR="00000000" w:rsidDel="00000000" w:rsidP="00000000" w:rsidRDefault="00000000" w:rsidRPr="00000000">
                            <w:pPr>
                              <w:spacing w:after="240" w:before="240" w:line="273.0000114440918"/>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Δ2. Βελτίωση των δεξιοτήτων ψηφιακής επικοινωνίας για τη δημιουργία και τη διάδοση αποτελεσματικών περιβαλλοντικών μηνυμάτων.</w:t>
                            </w:r>
                          </w:p>
                          <w:p w:rsidR="00000000" w:rsidDel="00000000" w:rsidP="00000000" w:rsidRDefault="00000000" w:rsidRPr="00000000">
                            <w:pPr>
                              <w:spacing w:after="240" w:before="240" w:line="273.0000114440918"/>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Δ3. Ανάπτυξη της ικανότητας σχεδιασμού και υλοποίησης πρωτοβουλιών περιβαλλοντικής υπεράσπισης και δράσης.</w:t>
                            </w:r>
                          </w:p>
                          <w:p w:rsidR="00000000" w:rsidDel="00000000" w:rsidP="00000000" w:rsidRDefault="00000000" w:rsidRPr="00000000">
                            <w:pPr>
                              <w:spacing w:after="200" w:before="0" w:line="275.00000953674316"/>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2095500</wp:posOffset>
                </wp:positionH>
                <wp:positionV relativeFrom="paragraph">
                  <wp:posOffset>393700</wp:posOffset>
                </wp:positionV>
                <wp:extent cx="1231900" cy="3838575"/>
                <wp:effectExtent b="0" l="0" r="0" t="0"/>
                <wp:wrapNone/>
                <wp:docPr id="1827418323" name="image10.png"/>
                <a:graphic>
                  <a:graphicData uri="http://schemas.openxmlformats.org/drawingml/2006/picture">
                    <pic:pic>
                      <pic:nvPicPr>
                        <pic:cNvPr id="0" name="image10.png"/>
                        <pic:cNvPicPr preferRelativeResize="0"/>
                      </pic:nvPicPr>
                      <pic:blipFill>
                        <a:blip r:embed="rId42"/>
                        <a:srcRect/>
                        <a:stretch>
                          <a:fillRect/>
                        </a:stretch>
                      </pic:blipFill>
                      <pic:spPr>
                        <a:xfrm>
                          <a:off x="0" y="0"/>
                          <a:ext cx="1231900" cy="383857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3771900</wp:posOffset>
                </wp:positionH>
                <wp:positionV relativeFrom="paragraph">
                  <wp:posOffset>406400</wp:posOffset>
                </wp:positionV>
                <wp:extent cx="1571625" cy="3981450"/>
                <wp:effectExtent b="0" l="0" r="0" t="0"/>
                <wp:wrapNone/>
                <wp:docPr id="1827418316" name=""/>
                <a:graphic>
                  <a:graphicData uri="http://schemas.microsoft.com/office/word/2010/wordprocessingShape">
                    <wps:wsp>
                      <wps:cNvSpPr/>
                      <wps:cNvPr id="2" name="Shape 2"/>
                      <wps:spPr>
                        <a:xfrm>
                          <a:off x="4564950" y="1794038"/>
                          <a:ext cx="1562100" cy="3971925"/>
                        </a:xfrm>
                        <a:prstGeom prst="rect">
                          <a:avLst/>
                        </a:prstGeom>
                        <a:solidFill>
                          <a:schemeClr val="lt1"/>
                        </a:solidFill>
                        <a:ln>
                          <a:noFill/>
                        </a:ln>
                      </wps:spPr>
                      <wps:txbx>
                        <w:txbxContent>
                          <w:p w:rsidR="00000000" w:rsidDel="00000000" w:rsidP="00000000" w:rsidRDefault="00000000" w:rsidRPr="00000000">
                            <w:pPr>
                              <w:spacing w:after="240" w:before="240" w:line="273.0000114440918"/>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t xml:space="preserve">Υ/A1. Αξιολόγηση και ερμηνεία του σημαντικού ρόλου των νέων μεταναστών στην περιβαλλοντική υπεράσπιση και την εμπλοκή των πολιτών.</w:t>
                            </w:r>
                          </w:p>
                          <w:p w:rsidR="00000000" w:rsidDel="00000000" w:rsidP="00000000" w:rsidRDefault="00000000" w:rsidRPr="00000000">
                            <w:pPr>
                              <w:spacing w:after="240" w:before="240" w:line="273.0000114440918"/>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Υ/A2. Απόφαση για ενεργή συμμετοχή στην προώθηση της βιωσιμότητας και επίδειξη της σημασίας της μέσω της δράσης.</w:t>
                            </w:r>
                          </w:p>
                          <w:p w:rsidR="00000000" w:rsidDel="00000000" w:rsidP="00000000" w:rsidRDefault="00000000" w:rsidRPr="00000000">
                            <w:pPr>
                              <w:spacing w:after="240" w:before="240" w:line="273.0000114440918"/>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Υ/A3. Να ενεργούν ανεξάρτητα και ως μέλη μιας ομάδας για το σχεδιασμό και την υλοποίηση πρωτοβουλιών περιβαλλοντικής υπεράσπισης και δράσης, παρακολουθώντας παράλληλα τη διαδικασία εργασίας.</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3771900</wp:posOffset>
                </wp:positionH>
                <wp:positionV relativeFrom="paragraph">
                  <wp:posOffset>406400</wp:posOffset>
                </wp:positionV>
                <wp:extent cx="1571625" cy="3981450"/>
                <wp:effectExtent b="0" l="0" r="0" t="0"/>
                <wp:wrapNone/>
                <wp:docPr id="1827418316" name="image3.png"/>
                <a:graphic>
                  <a:graphicData uri="http://schemas.openxmlformats.org/drawingml/2006/picture">
                    <pic:pic>
                      <pic:nvPicPr>
                        <pic:cNvPr id="0" name="image3.png"/>
                        <pic:cNvPicPr preferRelativeResize="0"/>
                      </pic:nvPicPr>
                      <pic:blipFill>
                        <a:blip r:embed="rId43"/>
                        <a:srcRect/>
                        <a:stretch>
                          <a:fillRect/>
                        </a:stretch>
                      </pic:blipFill>
                      <pic:spPr>
                        <a:xfrm>
                          <a:off x="0" y="0"/>
                          <a:ext cx="1571625" cy="3981450"/>
                        </a:xfrm>
                        <a:prstGeom prst="rect"/>
                        <a:ln/>
                      </pic:spPr>
                    </pic:pic>
                  </a:graphicData>
                </a:graphic>
              </wp:anchor>
            </w:drawing>
          </mc:Fallback>
        </mc:AlternateContent>
      </w:r>
    </w:p>
    <w:p w:rsidR="00000000" w:rsidDel="00000000" w:rsidP="00000000" w:rsidRDefault="00000000" w:rsidRPr="00000000" w14:paraId="000000F2">
      <w:pPr>
        <w:spacing w:after="160" w:line="24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Στόχος μαθησιακής ενότητας</w:t>
      </w:r>
    </w:p>
    <w:p w:rsidR="00000000" w:rsidDel="00000000" w:rsidP="00000000" w:rsidRDefault="00000000" w:rsidRPr="00000000" w14:paraId="000000F3">
      <w:pPr>
        <w:spacing w:after="160" w:line="240" w:lineRule="auto"/>
        <w:jc w:val="both"/>
        <w:rPr>
          <w:rFonts w:ascii="Avenir" w:cs="Avenir" w:eastAsia="Avenir" w:hAnsi="Avenir"/>
        </w:rPr>
      </w:pPr>
      <w:r w:rsidDel="00000000" w:rsidR="00000000" w:rsidRPr="00000000">
        <w:rPr>
          <w:rFonts w:ascii="Avenir" w:cs="Avenir" w:eastAsia="Avenir" w:hAnsi="Avenir"/>
          <w:rtl w:val="0"/>
        </w:rPr>
        <w:t xml:space="preserve">Ευαισθητοποίηση σχετικά με το ρόλο της συνηγορίας και της συμμετοχής των πολιτών στην προώθηση της περιβαλλοντικής ευαισθητοποίησης και δέσμευσης, και πώς οι νέοι μετανάστες μπορούν να διαδραματίσουν σημαντικό ρόλο σε αυτές τις προσπάθειες.</w:t>
      </w:r>
    </w:p>
    <w:p w:rsidR="00000000" w:rsidDel="00000000" w:rsidP="00000000" w:rsidRDefault="00000000" w:rsidRPr="00000000" w14:paraId="000000F4">
      <w:pPr>
        <w:spacing w:after="160" w:line="240" w:lineRule="auto"/>
        <w:jc w:val="both"/>
        <w:rPr>
          <w:rFonts w:ascii="Avenir" w:cs="Avenir" w:eastAsia="Avenir" w:hAnsi="Avenir"/>
        </w:rPr>
      </w:pPr>
      <w:r w:rsidDel="00000000" w:rsidR="00000000" w:rsidRPr="00000000">
        <w:rPr>
          <w:rtl w:val="0"/>
        </w:rPr>
      </w:r>
    </w:p>
    <w:p w:rsidR="00000000" w:rsidDel="00000000" w:rsidP="00000000" w:rsidRDefault="00000000" w:rsidRPr="00000000" w14:paraId="000000F5">
      <w:pPr>
        <w:spacing w:after="160" w:line="240" w:lineRule="auto"/>
        <w:jc w:val="both"/>
        <w:rPr>
          <w:rFonts w:ascii="Avenir" w:cs="Avenir" w:eastAsia="Avenir" w:hAnsi="Avenir"/>
        </w:rPr>
      </w:pPr>
      <w:r w:rsidDel="00000000" w:rsidR="00000000" w:rsidRPr="00000000">
        <w:rPr>
          <w:rFonts w:ascii="Avenir" w:cs="Avenir" w:eastAsia="Avenir" w:hAnsi="Avenir"/>
          <w:color w:val="366091"/>
          <w:sz w:val="28"/>
          <w:szCs w:val="28"/>
          <w:rtl w:val="0"/>
        </w:rPr>
        <w:t xml:space="preserve">Περιγραφή μαθησιακής ενότητας</w:t>
      </w:r>
      <w:r w:rsidDel="00000000" w:rsidR="00000000" w:rsidRPr="00000000">
        <w:rPr>
          <w:rFonts w:ascii="Avenir" w:cs="Avenir" w:eastAsia="Avenir" w:hAnsi="Avenir"/>
          <w:rtl w:val="0"/>
        </w:rPr>
        <w:t xml:space="preserve"> </w:t>
      </w:r>
    </w:p>
    <w:p w:rsidR="00000000" w:rsidDel="00000000" w:rsidP="00000000" w:rsidRDefault="00000000" w:rsidRPr="00000000" w14:paraId="000000F6">
      <w:pPr>
        <w:spacing w:after="160" w:before="240" w:lineRule="auto"/>
        <w:jc w:val="both"/>
        <w:rPr>
          <w:rFonts w:ascii="Avenir" w:cs="Avenir" w:eastAsia="Avenir" w:hAnsi="Avenir"/>
        </w:rPr>
      </w:pPr>
      <w:r w:rsidDel="00000000" w:rsidR="00000000" w:rsidRPr="00000000">
        <w:rPr>
          <w:rFonts w:ascii="Avenir" w:cs="Avenir" w:eastAsia="Avenir" w:hAnsi="Avenir"/>
          <w:rtl w:val="0"/>
        </w:rPr>
        <w:t xml:space="preserve">Καθώς ο κόσμος συνεχίζει να παλεύει με επείγουσες περιβαλλοντικές προκλήσεις, γίνεται όλο και πιο σαφές ότι η συλλογική δράση είναι απαραίτητη για την επίτευξη ουσιαστικής αλλαγής. Η συνηγορία και η εμπλοκή των πολιτών είναι δύο βασικές στρατηγικές που μπορούν να χρησιμοποιηθούν για την προώθηση της περιβαλλοντικής ευαισθητοποίησης και δέσμευσης, κινητοποιώντας άτομα και κοινότητες να αναλάβουν δράση.</w:t>
      </w:r>
    </w:p>
    <w:p w:rsidR="00000000" w:rsidDel="00000000" w:rsidP="00000000" w:rsidRDefault="00000000" w:rsidRPr="00000000" w14:paraId="000000F7">
      <w:pPr>
        <w:spacing w:after="160" w:before="240" w:lineRule="auto"/>
        <w:jc w:val="both"/>
        <w:rPr>
          <w:rFonts w:ascii="Avenir" w:cs="Avenir" w:eastAsia="Avenir" w:hAnsi="Avenir"/>
        </w:rPr>
      </w:pPr>
      <w:r w:rsidDel="00000000" w:rsidR="00000000" w:rsidRPr="00000000">
        <w:rPr>
          <w:rFonts w:ascii="Avenir" w:cs="Avenir" w:eastAsia="Avenir" w:hAnsi="Avenir"/>
          <w:rtl w:val="0"/>
        </w:rPr>
        <w:t xml:space="preserve">Οι νέοι μετανάστες βρίσκονται στην πρώτη γραμμή των επιτυχημένων πρωτοβουλιών για την υπεράσπιση του περιβάλλοντος και την εμπλοκή των πολιτών τα τελευταία χρόνια, παρά τις μοναδικές προκλήσεις και τα εμπόδια που αντιμετωπίζουν στη συμμετοχή τους, οργανώνοντας απεργίες και διαμαρτυρίες για το κλίμα, εφαρμόζοντας βιώσιμες πρακτικές στις κοινότητές τους και υποστηρίζοντας την αλλαγή πολιτικής. Οι πρωτοβουλίες αυτές κυμαίνονταν από κοινοτικά έργα έως εθνικές και διεθνείς εκστρατείες και επικεντρώθηκαν σε θέματα όπως η κλιματική αλλαγή, η ρύπανση και η περιβαλλοντική δικαιοσύνη. Συνεργαζόμενοι και κινητοποιώντας τις κοινότητές τους, αυτοί οι νέοι υποστηρικτές κατάφεραν να επιφέρουν ουσιαστική αλλαγή και να εμπνεύσουν και άλλους να δράσουν.</w:t>
      </w:r>
    </w:p>
    <w:p w:rsidR="00000000" w:rsidDel="00000000" w:rsidP="00000000" w:rsidRDefault="00000000" w:rsidRPr="00000000" w14:paraId="000000F8">
      <w:pPr>
        <w:spacing w:after="160" w:before="240" w:lineRule="auto"/>
        <w:jc w:val="both"/>
        <w:rPr>
          <w:rFonts w:ascii="Avenir" w:cs="Avenir" w:eastAsia="Avenir" w:hAnsi="Avenir"/>
        </w:rPr>
      </w:pPr>
      <w:r w:rsidDel="00000000" w:rsidR="00000000" w:rsidRPr="00000000">
        <w:rPr>
          <w:rFonts w:ascii="Avenir" w:cs="Avenir" w:eastAsia="Avenir" w:hAnsi="Avenir"/>
          <w:rtl w:val="0"/>
        </w:rPr>
        <w:t xml:space="preserve">Αυτή η Μαθησιακή Ενότητα, Συνηγορία και πολιτική δέσμευση, παρέχει μια πολύτιμη ευκαιρία να εξερευνηθεί πώς οι νέοι μετανάστες μπορούν να γίνουν ηγέτες στην περιβαλλοντική συνηγορία και την πολιτική δέσμευση. Παρέχοντάς τους παραδείγματα επιτυχημένων πρωτοβουλιών, εργαλεία κινητοποίησης και συνηγορίας και γνώσεις σχετικά με αποτελεσματικές στρατηγικές επικοινωνίας, ελπίζουμε να τους εμπνεύσουμε να δράσουν και να προωθήσουν ένα πιο βιώσιμο μέλλον για όλους.</w:t>
      </w:r>
    </w:p>
    <w:p w:rsidR="00000000" w:rsidDel="00000000" w:rsidP="00000000" w:rsidRDefault="00000000" w:rsidRPr="00000000" w14:paraId="000000F9">
      <w:pPr>
        <w:spacing w:after="160" w:line="240" w:lineRule="auto"/>
        <w:jc w:val="both"/>
        <w:rPr>
          <w:rFonts w:ascii="Avenir" w:cs="Avenir" w:eastAsia="Avenir" w:hAnsi="Avenir"/>
        </w:rPr>
      </w:pPr>
      <w:r w:rsidDel="00000000" w:rsidR="00000000" w:rsidRPr="00000000">
        <w:rPr>
          <w:rtl w:val="0"/>
        </w:rPr>
      </w:r>
    </w:p>
    <w:p w:rsidR="00000000" w:rsidDel="00000000" w:rsidP="00000000" w:rsidRDefault="00000000" w:rsidRPr="00000000" w14:paraId="000000FA">
      <w:pPr>
        <w:spacing w:after="160" w:line="24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Διάρκεια</w:t>
      </w:r>
    </w:p>
    <w:tbl>
      <w:tblPr>
        <w:tblStyle w:val="Table16"/>
        <w:tblW w:w="8105.000000000001" w:type="dxa"/>
        <w:jc w:val="left"/>
        <w:tblBorders>
          <w:top w:color="000000" w:space="0" w:sz="0" w:val="nil"/>
          <w:left w:color="000000" w:space="0" w:sz="0" w:val="nil"/>
          <w:bottom w:color="000000" w:space="0" w:sz="0" w:val="nil"/>
          <w:right w:color="000000" w:space="0" w:sz="0" w:val="nil"/>
          <w:insideH w:color="93cddc" w:space="0" w:sz="4" w:val="single"/>
          <w:insideV w:color="93cddc" w:space="0" w:sz="4" w:val="single"/>
        </w:tblBorders>
        <w:tblLayout w:type="fixed"/>
        <w:tblLook w:val="0400"/>
      </w:tblPr>
      <w:tblGrid>
        <w:gridCol w:w="1526"/>
        <w:gridCol w:w="1701"/>
        <w:gridCol w:w="1559"/>
        <w:gridCol w:w="1843"/>
        <w:gridCol w:w="1476"/>
        <w:tblGridChange w:id="0">
          <w:tblGrid>
            <w:gridCol w:w="1526"/>
            <w:gridCol w:w="1701"/>
            <w:gridCol w:w="1559"/>
            <w:gridCol w:w="1843"/>
            <w:gridCol w:w="1476"/>
          </w:tblGrid>
        </w:tblGridChange>
      </w:tblGrid>
      <w:tr>
        <w:trPr>
          <w:cantSplit w:val="0"/>
          <w:trHeight w:val="431" w:hRule="atLeast"/>
          <w:tblHeader w:val="0"/>
        </w:trPr>
        <w:tc>
          <w:tcPr>
            <w:shd w:fill="auto" w:val="clear"/>
            <w:vAlign w:val="center"/>
          </w:tcPr>
          <w:p w:rsidR="00000000" w:rsidDel="00000000" w:rsidP="00000000" w:rsidRDefault="00000000" w:rsidRPr="00000000" w14:paraId="000000FB">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Ώρες επικοινωνίας</w:t>
            </w:r>
          </w:p>
        </w:tc>
        <w:tc>
          <w:tcPr>
            <w:shd w:fill="auto" w:val="clear"/>
            <w:vAlign w:val="center"/>
          </w:tcPr>
          <w:p w:rsidR="00000000" w:rsidDel="00000000" w:rsidP="00000000" w:rsidRDefault="00000000" w:rsidRPr="00000000" w14:paraId="000000FC">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Ώρες πρακτικής άσκησης</w:t>
            </w:r>
          </w:p>
        </w:tc>
        <w:tc>
          <w:tcPr>
            <w:shd w:fill="auto" w:val="clear"/>
            <w:vAlign w:val="center"/>
          </w:tcPr>
          <w:p w:rsidR="00000000" w:rsidDel="00000000" w:rsidP="00000000" w:rsidRDefault="00000000" w:rsidRPr="00000000" w14:paraId="000000FD">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Ώρες προσωπικής μελέτης</w:t>
            </w:r>
          </w:p>
        </w:tc>
        <w:tc>
          <w:tcPr>
            <w:shd w:fill="auto" w:val="clear"/>
            <w:vAlign w:val="center"/>
          </w:tcPr>
          <w:p w:rsidR="00000000" w:rsidDel="00000000" w:rsidP="00000000" w:rsidRDefault="00000000" w:rsidRPr="00000000" w14:paraId="000000FE">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Ώρες αξιολόγηση</w:t>
            </w:r>
          </w:p>
        </w:tc>
        <w:tc>
          <w:tcPr>
            <w:shd w:fill="auto" w:val="clear"/>
            <w:vAlign w:val="center"/>
          </w:tcPr>
          <w:p w:rsidR="00000000" w:rsidDel="00000000" w:rsidP="00000000" w:rsidRDefault="00000000" w:rsidRPr="00000000" w14:paraId="000000FF">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ΣΥΝΟΛΟ</w:t>
            </w:r>
          </w:p>
        </w:tc>
      </w:tr>
      <w:tr>
        <w:trPr>
          <w:cantSplit w:val="0"/>
          <w:trHeight w:val="247" w:hRule="atLeast"/>
          <w:tblHeader w:val="0"/>
        </w:trPr>
        <w:tc>
          <w:tcPr>
            <w:vAlign w:val="center"/>
          </w:tcPr>
          <w:p w:rsidR="00000000" w:rsidDel="00000000" w:rsidP="00000000" w:rsidRDefault="00000000" w:rsidRPr="00000000" w14:paraId="00000100">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3</w:t>
            </w:r>
          </w:p>
        </w:tc>
        <w:tc>
          <w:tcPr>
            <w:vAlign w:val="center"/>
          </w:tcPr>
          <w:p w:rsidR="00000000" w:rsidDel="00000000" w:rsidP="00000000" w:rsidRDefault="00000000" w:rsidRPr="00000000" w14:paraId="00000101">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2</w:t>
            </w:r>
          </w:p>
        </w:tc>
        <w:tc>
          <w:tcPr>
            <w:vAlign w:val="center"/>
          </w:tcPr>
          <w:p w:rsidR="00000000" w:rsidDel="00000000" w:rsidP="00000000" w:rsidRDefault="00000000" w:rsidRPr="00000000" w14:paraId="00000102">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4</w:t>
            </w:r>
          </w:p>
        </w:tc>
        <w:tc>
          <w:tcPr>
            <w:vAlign w:val="center"/>
          </w:tcPr>
          <w:p w:rsidR="00000000" w:rsidDel="00000000" w:rsidP="00000000" w:rsidRDefault="00000000" w:rsidRPr="00000000" w14:paraId="00000103">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1</w:t>
            </w:r>
          </w:p>
        </w:tc>
        <w:tc>
          <w:tcPr>
            <w:vAlign w:val="center"/>
          </w:tcPr>
          <w:p w:rsidR="00000000" w:rsidDel="00000000" w:rsidP="00000000" w:rsidRDefault="00000000" w:rsidRPr="00000000" w14:paraId="00000104">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10</w:t>
            </w:r>
          </w:p>
        </w:tc>
      </w:tr>
    </w:tbl>
    <w:p w:rsidR="00000000" w:rsidDel="00000000" w:rsidP="00000000" w:rsidRDefault="00000000" w:rsidRPr="00000000" w14:paraId="00000105">
      <w:pPr>
        <w:spacing w:after="120" w:line="240" w:lineRule="auto"/>
        <w:jc w:val="both"/>
        <w:rPr>
          <w:rFonts w:ascii="Avenir" w:cs="Avenir" w:eastAsia="Avenir" w:hAnsi="Avenir"/>
          <w:color w:val="000000"/>
        </w:rPr>
      </w:pPr>
      <w:r w:rsidDel="00000000" w:rsidR="00000000" w:rsidRPr="00000000">
        <w:rPr>
          <w:rtl w:val="0"/>
        </w:rPr>
      </w:r>
    </w:p>
    <w:p w:rsidR="00000000" w:rsidDel="00000000" w:rsidP="00000000" w:rsidRDefault="00000000" w:rsidRPr="00000000" w14:paraId="00000106">
      <w:pPr>
        <w:spacing w:after="120" w:line="24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Βιβλιογραφία</w:t>
      </w:r>
    </w:p>
    <w:p w:rsidR="00000000" w:rsidDel="00000000" w:rsidP="00000000" w:rsidRDefault="00000000" w:rsidRPr="00000000" w14:paraId="00000107">
      <w:pPr>
        <w:spacing w:after="120" w:line="240" w:lineRule="auto"/>
        <w:jc w:val="both"/>
        <w:rPr>
          <w:rFonts w:ascii="Avenir" w:cs="Avenir" w:eastAsia="Avenir" w:hAnsi="Avenir"/>
        </w:rPr>
      </w:pPr>
      <w:r w:rsidDel="00000000" w:rsidR="00000000" w:rsidRPr="00000000">
        <w:rPr>
          <w:rFonts w:ascii="Avenir" w:cs="Avenir" w:eastAsia="Avenir" w:hAnsi="Avenir"/>
          <w:rtl w:val="0"/>
        </w:rPr>
        <w:t xml:space="preserve">Katschnig, H., &amp; Griesbacher, A. (2018). Environmental advocacy: The role of nonprofit organizations. In Nonprofit Organizations and Civic Engagement in the United States (pp. 235-250). Springer, Cham.</w:t>
      </w:r>
    </w:p>
    <w:p w:rsidR="00000000" w:rsidDel="00000000" w:rsidP="00000000" w:rsidRDefault="00000000" w:rsidRPr="00000000" w14:paraId="00000108">
      <w:pPr>
        <w:spacing w:after="120" w:line="240" w:lineRule="auto"/>
        <w:jc w:val="both"/>
        <w:rPr>
          <w:rFonts w:ascii="Avenir" w:cs="Avenir" w:eastAsia="Avenir" w:hAnsi="Avenir"/>
        </w:rPr>
      </w:pPr>
      <w:r w:rsidDel="00000000" w:rsidR="00000000" w:rsidRPr="00000000">
        <w:rPr>
          <w:rFonts w:ascii="Avenir" w:cs="Avenir" w:eastAsia="Avenir" w:hAnsi="Avenir"/>
          <w:rtl w:val="0"/>
        </w:rPr>
        <w:t xml:space="preserve">Rode, J., &amp; French, H. (2019). Climate change advocacy and civic engagement in the United States. In Climate Change and Civil Society (pp. 105-118). Routledge.</w:t>
      </w:r>
    </w:p>
    <w:p w:rsidR="00000000" w:rsidDel="00000000" w:rsidP="00000000" w:rsidRDefault="00000000" w:rsidRPr="00000000" w14:paraId="00000109">
      <w:pPr>
        <w:spacing w:after="120" w:line="240" w:lineRule="auto"/>
        <w:jc w:val="both"/>
        <w:rPr>
          <w:rFonts w:ascii="Avenir" w:cs="Avenir" w:eastAsia="Avenir" w:hAnsi="Avenir"/>
        </w:rPr>
      </w:pPr>
      <w:r w:rsidDel="00000000" w:rsidR="00000000" w:rsidRPr="00000000">
        <w:rPr>
          <w:rFonts w:ascii="Avenir" w:cs="Avenir" w:eastAsia="Avenir" w:hAnsi="Avenir"/>
          <w:rtl w:val="0"/>
        </w:rPr>
        <w:t xml:space="preserve">Brown, D. M. (2020). The Youth Climate Strike Movement and the Mobilization of Young People for Environmental Activism. The Journal of Environmental Education, 51(4-5), 317-327.</w:t>
      </w:r>
    </w:p>
    <w:p w:rsidR="00000000" w:rsidDel="00000000" w:rsidP="00000000" w:rsidRDefault="00000000" w:rsidRPr="00000000" w14:paraId="0000010A">
      <w:pPr>
        <w:spacing w:after="120" w:line="240" w:lineRule="auto"/>
        <w:jc w:val="both"/>
        <w:rPr>
          <w:rFonts w:ascii="Avenir" w:cs="Avenir" w:eastAsia="Avenir" w:hAnsi="Avenir"/>
        </w:rPr>
      </w:pPr>
      <w:r w:rsidDel="00000000" w:rsidR="00000000" w:rsidRPr="00000000">
        <w:rPr>
          <w:rFonts w:ascii="Avenir" w:cs="Avenir" w:eastAsia="Avenir" w:hAnsi="Avenir"/>
          <w:rtl w:val="0"/>
        </w:rPr>
        <w:t xml:space="preserve">Van Dyck, H., De Cocker, K., &amp; De Bourdeaudhuij, I. (2018). Social media and environmental activism: A study of young migrants' engagement in environmental issues. Environmental Communication, 12(3), 343-356.</w:t>
      </w:r>
    </w:p>
    <w:p w:rsidR="00000000" w:rsidDel="00000000" w:rsidP="00000000" w:rsidRDefault="00000000" w:rsidRPr="00000000" w14:paraId="0000010B">
      <w:pPr>
        <w:spacing w:after="120" w:line="240" w:lineRule="auto"/>
        <w:jc w:val="both"/>
        <w:rPr>
          <w:rFonts w:ascii="Avenir" w:cs="Avenir" w:eastAsia="Avenir" w:hAnsi="Avenir"/>
        </w:rPr>
      </w:pPr>
      <w:r w:rsidDel="00000000" w:rsidR="00000000" w:rsidRPr="00000000">
        <w:rPr>
          <w:rFonts w:ascii="Avenir" w:cs="Avenir" w:eastAsia="Avenir" w:hAnsi="Avenir"/>
          <w:rtl w:val="0"/>
        </w:rPr>
        <w:t xml:space="preserve">Meijerink, S., &amp; Stead, D. (2021). Circular economy advocacy in the European Union: Promoting a transformative policy agenda. Journal of Cleaner Production, 311, 127480.</w:t>
      </w:r>
    </w:p>
    <w:p w:rsidR="00000000" w:rsidDel="00000000" w:rsidP="00000000" w:rsidRDefault="00000000" w:rsidRPr="00000000" w14:paraId="0000010C">
      <w:pPr>
        <w:spacing w:after="120" w:line="240" w:lineRule="auto"/>
        <w:jc w:val="both"/>
        <w:rPr>
          <w:rFonts w:ascii="Avenir" w:cs="Avenir" w:eastAsia="Avenir" w:hAnsi="Avenir"/>
          <w:color w:val="1155cc"/>
          <w:u w:val="single"/>
        </w:rPr>
      </w:pPr>
      <w:r w:rsidDel="00000000" w:rsidR="00000000" w:rsidRPr="00000000">
        <w:rPr>
          <w:rFonts w:ascii="Avenir" w:cs="Avenir" w:eastAsia="Avenir" w:hAnsi="Avenir"/>
          <w:rtl w:val="0"/>
        </w:rPr>
        <w:t xml:space="preserve">The United Nations Alliance of Civilizations. (2018). Advocacy Toolkit for Young Migrants and Refugees. Retrieved from</w:t>
      </w:r>
      <w:hyperlink r:id="rId44">
        <w:r w:rsidDel="00000000" w:rsidR="00000000" w:rsidRPr="00000000">
          <w:rPr>
            <w:rFonts w:ascii="Avenir" w:cs="Avenir" w:eastAsia="Avenir" w:hAnsi="Avenir"/>
            <w:rtl w:val="0"/>
          </w:rPr>
          <w:t xml:space="preserve"> </w:t>
        </w:r>
      </w:hyperlink>
      <w:hyperlink r:id="rId45">
        <w:r w:rsidDel="00000000" w:rsidR="00000000" w:rsidRPr="00000000">
          <w:rPr>
            <w:rFonts w:ascii="Avenir" w:cs="Avenir" w:eastAsia="Avenir" w:hAnsi="Avenir"/>
            <w:color w:val="1155cc"/>
            <w:u w:val="single"/>
            <w:rtl w:val="0"/>
          </w:rPr>
          <w:t xml:space="preserve">https://www.unaoc.org/wp-content/uploads/2018/06/Advocacy-Toolkit-for-Young-Migrants-and-Refugees.pdf</w:t>
        </w:r>
      </w:hyperlink>
      <w:r w:rsidDel="00000000" w:rsidR="00000000" w:rsidRPr="00000000">
        <w:rPr>
          <w:rtl w:val="0"/>
        </w:rPr>
      </w:r>
    </w:p>
    <w:p w:rsidR="00000000" w:rsidDel="00000000" w:rsidP="00000000" w:rsidRDefault="00000000" w:rsidRPr="00000000" w14:paraId="0000010D">
      <w:pPr>
        <w:rPr>
          <w:rFonts w:ascii="Avenir" w:cs="Avenir" w:eastAsia="Avenir" w:hAnsi="Avenir"/>
          <w:color w:val="1155cc"/>
          <w:u w:val="single"/>
        </w:rPr>
      </w:pPr>
      <w:r w:rsidDel="00000000" w:rsidR="00000000" w:rsidRPr="00000000">
        <w:br w:type="page"/>
      </w:r>
      <w:r w:rsidDel="00000000" w:rsidR="00000000" w:rsidRPr="00000000">
        <w:rPr>
          <w:rtl w:val="0"/>
        </w:rPr>
      </w:r>
    </w:p>
    <w:tbl>
      <w:tblPr>
        <w:tblStyle w:val="Table17"/>
        <w:tblW w:w="85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8504"/>
        <w:tblGridChange w:id="0">
          <w:tblGrid>
            <w:gridCol w:w="8504"/>
          </w:tblGrid>
        </w:tblGridChange>
      </w:tblGrid>
      <w:tr>
        <w:trPr>
          <w:cantSplit w:val="0"/>
          <w:tblHeader w:val="0"/>
        </w:trPr>
        <w:tc>
          <w:tcPr>
            <w:shd w:fill="31849b" w:val="clear"/>
            <w:vAlign w:val="center"/>
          </w:tcPr>
          <w:p w:rsidR="00000000" w:rsidDel="00000000" w:rsidP="00000000" w:rsidRDefault="00000000" w:rsidRPr="00000000" w14:paraId="0000010E">
            <w:pPr>
              <w:pStyle w:val="Heading2"/>
              <w:spacing w:after="60" w:before="60" w:lineRule="auto"/>
              <w:rPr>
                <w:rFonts w:ascii="Verdana" w:cs="Verdana" w:eastAsia="Verdana" w:hAnsi="Verdana"/>
                <w:b w:val="1"/>
                <w:color w:val="ffffff"/>
                <w:sz w:val="40"/>
                <w:szCs w:val="40"/>
              </w:rPr>
            </w:pPr>
            <w:bookmarkStart w:colFirst="0" w:colLast="0" w:name="_heading=h.2s8eyo1" w:id="10"/>
            <w:bookmarkEnd w:id="10"/>
            <w:r w:rsidDel="00000000" w:rsidR="00000000" w:rsidRPr="00000000">
              <w:rPr>
                <w:rFonts w:ascii="Verdana" w:cs="Verdana" w:eastAsia="Verdana" w:hAnsi="Verdana"/>
                <w:b w:val="1"/>
                <w:color w:val="ffffff"/>
                <w:sz w:val="40"/>
                <w:szCs w:val="40"/>
                <w:rtl w:val="0"/>
              </w:rPr>
              <w:t xml:space="preserve">Ενότητα 6: Προσωπικός Αναστοχασμός και Πλάνο Δράσης</w:t>
            </w:r>
          </w:p>
        </w:tc>
      </w:tr>
    </w:tbl>
    <w:p w:rsidR="00000000" w:rsidDel="00000000" w:rsidP="00000000" w:rsidRDefault="00000000" w:rsidRPr="00000000" w14:paraId="0000010F">
      <w:pPr>
        <w:spacing w:after="0" w:line="240" w:lineRule="auto"/>
        <w:jc w:val="both"/>
        <w:rPr>
          <w:rFonts w:ascii="Avenir" w:cs="Avenir" w:eastAsia="Avenir" w:hAnsi="Avenir"/>
          <w:sz w:val="24"/>
          <w:szCs w:val="24"/>
        </w:rPr>
      </w:pPr>
      <w:r w:rsidDel="00000000" w:rsidR="00000000" w:rsidRPr="00000000">
        <w:rPr>
          <w:rtl w:val="0"/>
        </w:rPr>
      </w:r>
    </w:p>
    <w:p w:rsidR="00000000" w:rsidDel="00000000" w:rsidP="00000000" w:rsidRDefault="00000000" w:rsidRPr="00000000" w14:paraId="00000110">
      <w:pPr>
        <w:spacing w:after="0" w:line="240" w:lineRule="auto"/>
        <w:jc w:val="both"/>
        <w:rPr>
          <w:rFonts w:ascii="Avenir" w:cs="Avenir" w:eastAsia="Avenir" w:hAnsi="Avenir"/>
          <w:sz w:val="24"/>
          <w:szCs w:val="24"/>
        </w:rPr>
      </w:pPr>
      <w:r w:rsidDel="00000000" w:rsidR="00000000" w:rsidRPr="00000000">
        <w:rPr>
          <w:rtl w:val="0"/>
        </w:rPr>
      </w:r>
    </w:p>
    <w:tbl>
      <w:tblPr>
        <w:tblStyle w:val="Table18"/>
        <w:tblW w:w="85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8504"/>
        <w:tblGridChange w:id="0">
          <w:tblGrid>
            <w:gridCol w:w="8504"/>
          </w:tblGrid>
        </w:tblGridChange>
      </w:tblGrid>
      <w:tr>
        <w:trPr>
          <w:cantSplit w:val="0"/>
          <w:trHeight w:val="466" w:hRule="atLeast"/>
          <w:tblHeader w:val="0"/>
        </w:trPr>
        <w:tc>
          <w:tcPr>
            <w:shd w:fill="95b3d7" w:val="clear"/>
            <w:vAlign w:val="center"/>
          </w:tcPr>
          <w:p w:rsidR="00000000" w:rsidDel="00000000" w:rsidP="00000000" w:rsidRDefault="00000000" w:rsidRPr="00000000" w14:paraId="00000111">
            <w:pPr>
              <w:jc w:val="center"/>
              <w:rPr>
                <w:rFonts w:ascii="Avenir" w:cs="Avenir" w:eastAsia="Avenir" w:hAnsi="Avenir"/>
                <w:b w:val="1"/>
                <w:color w:val="ffffff"/>
              </w:rPr>
            </w:pPr>
            <w:r w:rsidDel="00000000" w:rsidR="00000000" w:rsidRPr="00000000">
              <w:rPr>
                <w:rFonts w:ascii="Avenir" w:cs="Avenir" w:eastAsia="Avenir" w:hAnsi="Avenir"/>
                <w:b w:val="1"/>
                <w:color w:val="ffffff"/>
                <w:rtl w:val="0"/>
              </w:rPr>
              <w:t xml:space="preserve">ΜΑΘΗΣΙΑΚΑ ΑΠΟΤΕΛΕΣΜΑΤΑ</w:t>
            </w:r>
          </w:p>
        </w:tc>
      </w:tr>
    </w:tbl>
    <w:p w:rsidR="00000000" w:rsidDel="00000000" w:rsidP="00000000" w:rsidRDefault="00000000" w:rsidRPr="00000000" w14:paraId="00000112">
      <w:pPr>
        <w:spacing w:after="0" w:line="240" w:lineRule="auto"/>
        <w:rPr>
          <w:rFonts w:ascii="Avenir" w:cs="Avenir" w:eastAsia="Avenir" w:hAnsi="Avenir"/>
          <w:color w:val="000000"/>
        </w:rPr>
      </w:pPr>
      <w:r w:rsidDel="00000000" w:rsidR="00000000" w:rsidRPr="00000000">
        <w:rPr>
          <w:rFonts w:ascii="Avenir" w:cs="Avenir" w:eastAsia="Avenir" w:hAnsi="Avenir"/>
          <w:color w:val="000000"/>
        </w:rPr>
        <mc:AlternateContent>
          <mc:Choice Requires="wpg">
            <w:drawing>
              <wp:inline distB="0" distT="0" distL="0" distR="0">
                <wp:extent cx="5400030" cy="6638925"/>
                <wp:effectExtent b="0" l="0" r="0" t="0"/>
                <wp:docPr id="1827418326" name=""/>
                <a:graphic>
                  <a:graphicData uri="http://schemas.microsoft.com/office/word/2010/wordprocessingGroup">
                    <wpg:wgp>
                      <wpg:cNvGrpSpPr/>
                      <wpg:grpSpPr>
                        <a:xfrm>
                          <a:off x="2645975" y="460525"/>
                          <a:ext cx="5400030" cy="6638925"/>
                          <a:chOff x="2645975" y="460525"/>
                          <a:chExt cx="5400050" cy="6638950"/>
                        </a:xfrm>
                      </wpg:grpSpPr>
                      <wpg:grpSp>
                        <wpg:cNvGrpSpPr/>
                        <wpg:grpSpPr>
                          <a:xfrm>
                            <a:off x="2645985" y="460538"/>
                            <a:ext cx="5400030" cy="6638925"/>
                            <a:chOff x="2645980" y="1055850"/>
                            <a:chExt cx="5400040" cy="5448300"/>
                          </a:xfrm>
                        </wpg:grpSpPr>
                        <wps:wsp>
                          <wps:cNvSpPr/>
                          <wps:cNvPr id="4" name="Shape 4"/>
                          <wps:spPr>
                            <a:xfrm>
                              <a:off x="2645980" y="1055850"/>
                              <a:ext cx="5400025" cy="5448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45980" y="1055850"/>
                              <a:ext cx="5400040" cy="5448300"/>
                              <a:chOff x="2645975" y="2140000"/>
                              <a:chExt cx="5400050" cy="3280000"/>
                            </a:xfrm>
                          </wpg:grpSpPr>
                          <wps:wsp>
                            <wps:cNvSpPr/>
                            <wps:cNvPr id="47" name="Shape 47"/>
                            <wps:spPr>
                              <a:xfrm>
                                <a:off x="2645975" y="2140000"/>
                                <a:ext cx="5400050" cy="328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45980" y="2140023"/>
                                <a:ext cx="5400040" cy="3279954"/>
                                <a:chOff x="2642925" y="2140000"/>
                                <a:chExt cx="5403100" cy="3280000"/>
                              </a:xfrm>
                            </wpg:grpSpPr>
                            <wps:wsp>
                              <wps:cNvSpPr/>
                              <wps:cNvPr id="49" name="Shape 49"/>
                              <wps:spPr>
                                <a:xfrm>
                                  <a:off x="2642925" y="2140000"/>
                                  <a:ext cx="5403100" cy="328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45980" y="2140023"/>
                                  <a:ext cx="5400040" cy="3279954"/>
                                  <a:chOff x="0" y="0"/>
                                  <a:chExt cx="5400025" cy="3272000"/>
                                </a:xfrm>
                              </wpg:grpSpPr>
                              <wps:wsp>
                                <wps:cNvSpPr/>
                                <wps:cNvPr id="51" name="Shape 51"/>
                                <wps:spPr>
                                  <a:xfrm>
                                    <a:off x="0" y="0"/>
                                    <a:ext cx="5400025" cy="3272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2" name="Shape 52"/>
                                <wps:spPr>
                                  <a:xfrm>
                                    <a:off x="0" y="0"/>
                                    <a:ext cx="5400025" cy="3272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3" name="Shape 53"/>
                                <wps:spPr>
                                  <a:xfrm>
                                    <a:off x="3299" y="245537"/>
                                    <a:ext cx="1696679" cy="2766138"/>
                                  </a:xfrm>
                                  <a:prstGeom prst="roundRect">
                                    <a:avLst>
                                      <a:gd fmla="val 5000" name="adj"/>
                                    </a:avLst>
                                  </a:prstGeom>
                                  <a:noFill/>
                                  <a:ln cap="flat" cmpd="sng" w="12700">
                                    <a:solidFill>
                                      <a:srgbClr val="366092"/>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4" name="Shape 54"/>
                                <wps:spPr>
                                  <a:xfrm rot="-5400000">
                                    <a:off x="-978614" y="1227477"/>
                                    <a:ext cx="2268233" cy="304405"/>
                                  </a:xfrm>
                                  <a:prstGeom prst="rect">
                                    <a:avLst/>
                                  </a:prstGeom>
                                  <a:noFill/>
                                  <a:ln>
                                    <a:noFill/>
                                  </a:ln>
                                </wps:spPr>
                                <wps:txbx>
                                  <w:txbxContent>
                                    <w:p w:rsidR="00000000" w:rsidDel="00000000" w:rsidP="00000000" w:rsidRDefault="00000000" w:rsidRPr="00000000">
                                      <w:pPr>
                                        <w:spacing w:after="0" w:before="0" w:line="215.00000953674316"/>
                                        <w:ind w:left="0" w:right="0" w:firstLine="0"/>
                                        <w:jc w:val="right"/>
                                        <w:textDirection w:val="btLr"/>
                                      </w:pPr>
                                      <w:r w:rsidDel="00000000" w:rsidR="00000000" w:rsidRPr="00000000">
                                        <w:rPr>
                                          <w:rFonts w:ascii="Calibri" w:cs="Calibri" w:eastAsia="Calibri" w:hAnsi="Calibri"/>
                                          <w:b w:val="1"/>
                                          <w:i w:val="0"/>
                                          <w:smallCaps w:val="0"/>
                                          <w:strike w:val="0"/>
                                          <w:color w:val="366092"/>
                                          <w:sz w:val="28"/>
                                          <w:vertAlign w:val="baseline"/>
                                        </w:rPr>
                                        <w:t xml:space="preserve">ΓΝΩΣΗ</w:t>
                                      </w:r>
                                    </w:p>
                                  </w:txbxContent>
                                </wps:txbx>
                                <wps:bodyPr anchorCtr="0" anchor="t" bIns="0" lIns="0" spcFirstLastPara="1" rIns="62225" wrap="square" tIns="48000">
                                  <a:noAutofit/>
                                </wps:bodyPr>
                              </wps:wsp>
                              <wps:wsp>
                                <wps:cNvSpPr/>
                                <wps:cNvPr id="55" name="Shape 55"/>
                                <wps:spPr>
                                  <a:xfrm>
                                    <a:off x="307468" y="245563"/>
                                    <a:ext cx="1133909" cy="2766138"/>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6" name="Shape 56"/>
                                <wps:spPr>
                                  <a:xfrm>
                                    <a:off x="1861847" y="245537"/>
                                    <a:ext cx="1565612" cy="2762729"/>
                                  </a:xfrm>
                                  <a:prstGeom prst="roundRect">
                                    <a:avLst>
                                      <a:gd fmla="val 5000" name="adj"/>
                                    </a:avLst>
                                  </a:prstGeom>
                                  <a:noFill/>
                                  <a:ln cap="flat" cmpd="sng" w="12700">
                                    <a:solidFill>
                                      <a:srgbClr val="366092"/>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7" name="Shape 57"/>
                                <wps:spPr>
                                  <a:xfrm rot="-5400000">
                                    <a:off x="922714" y="1211337"/>
                                    <a:ext cx="2265438" cy="380425"/>
                                  </a:xfrm>
                                  <a:prstGeom prst="rect">
                                    <a:avLst/>
                                  </a:prstGeom>
                                  <a:noFill/>
                                  <a:ln>
                                    <a:noFill/>
                                  </a:ln>
                                </wps:spPr>
                                <wps:txbx>
                                  <w:txbxContent>
                                    <w:p w:rsidR="00000000" w:rsidDel="00000000" w:rsidP="00000000" w:rsidRDefault="00000000" w:rsidRPr="00000000">
                                      <w:pPr>
                                        <w:spacing w:after="0" w:before="0" w:line="215.00000953674316"/>
                                        <w:ind w:left="0" w:right="0" w:firstLine="0"/>
                                        <w:jc w:val="right"/>
                                        <w:textDirection w:val="btLr"/>
                                      </w:pPr>
                                      <w:r w:rsidDel="00000000" w:rsidR="00000000" w:rsidRPr="00000000">
                                        <w:rPr>
                                          <w:rFonts w:ascii="Calibri" w:cs="Calibri" w:eastAsia="Calibri" w:hAnsi="Calibri"/>
                                          <w:b w:val="1"/>
                                          <w:i w:val="0"/>
                                          <w:smallCaps w:val="0"/>
                                          <w:strike w:val="0"/>
                                          <w:color w:val="366092"/>
                                          <w:sz w:val="28"/>
                                          <w:vertAlign w:val="baseline"/>
                                        </w:rPr>
                                        <w:t xml:space="preserve">ΔΕΞΙΟΤΗΤΕΣ</w:t>
                                      </w:r>
                                    </w:p>
                                  </w:txbxContent>
                                </wps:txbx>
                                <wps:bodyPr anchorCtr="0" anchor="t" bIns="0" lIns="0" spcFirstLastPara="1" rIns="62225" wrap="square" tIns="48000">
                                  <a:noAutofit/>
                                </wps:bodyPr>
                              </wps:wsp>
                              <wps:wsp>
                                <wps:cNvSpPr/>
                                <wps:cNvPr id="58" name="Shape 58"/>
                                <wps:spPr>
                                  <a:xfrm rot="5400000">
                                    <a:off x="1452221" y="1693306"/>
                                    <a:ext cx="267711" cy="227814"/>
                                  </a:xfrm>
                                  <a:prstGeom prst="flowChartExtract">
                                    <a:avLst/>
                                  </a:pr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9" name="Shape 59"/>
                                <wps:spPr>
                                  <a:xfrm>
                                    <a:off x="3525383" y="253947"/>
                                    <a:ext cx="1862973" cy="2780882"/>
                                  </a:xfrm>
                                  <a:prstGeom prst="roundRect">
                                    <a:avLst>
                                      <a:gd fmla="val 5000" name="adj"/>
                                    </a:avLst>
                                  </a:prstGeom>
                                  <a:noFill/>
                                  <a:ln cap="flat" cmpd="sng" w="12700">
                                    <a:solidFill>
                                      <a:srgbClr val="366092"/>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0" name="Shape 60"/>
                                <wps:spPr>
                                  <a:xfrm rot="-5400000">
                                    <a:off x="2571518" y="1207811"/>
                                    <a:ext cx="2280323" cy="372594"/>
                                  </a:xfrm>
                                  <a:prstGeom prst="rect">
                                    <a:avLst/>
                                  </a:prstGeom>
                                  <a:noFill/>
                                  <a:ln>
                                    <a:noFill/>
                                  </a:ln>
                                </wps:spPr>
                                <wps:txbx>
                                  <w:txbxContent>
                                    <w:p w:rsidR="00000000" w:rsidDel="00000000" w:rsidP="00000000" w:rsidRDefault="00000000" w:rsidRPr="00000000">
                                      <w:pPr>
                                        <w:spacing w:after="0" w:before="0" w:line="215.00000953674316"/>
                                        <w:ind w:left="0" w:right="0" w:firstLine="0"/>
                                        <w:jc w:val="right"/>
                                        <w:textDirection w:val="btLr"/>
                                      </w:pPr>
                                      <w:r w:rsidDel="00000000" w:rsidR="00000000" w:rsidRPr="00000000">
                                        <w:rPr>
                                          <w:rFonts w:ascii="Calibri" w:cs="Calibri" w:eastAsia="Calibri" w:hAnsi="Calibri"/>
                                          <w:b w:val="1"/>
                                          <w:i w:val="0"/>
                                          <w:smallCaps w:val="0"/>
                                          <w:strike w:val="0"/>
                                          <w:color w:val="366092"/>
                                          <w:sz w:val="28"/>
                                          <w:vertAlign w:val="baseline"/>
                                        </w:rPr>
                                        <w:t xml:space="preserve">ΥΠΕΥΘΥΝΟΤΗΤΑ ΚΑΙ ΑΥΤΟΝΟΜΙΑ</w:t>
                                      </w:r>
                                    </w:p>
                                  </w:txbxContent>
                                </wps:txbx>
                                <wps:bodyPr anchorCtr="0" anchor="t" bIns="0" lIns="0" spcFirstLastPara="1" rIns="62225" wrap="square" tIns="48000">
                                  <a:noAutofit/>
                                </wps:bodyPr>
                              </wps:wsp>
                              <wps:wsp>
                                <wps:cNvSpPr/>
                                <wps:cNvPr id="61" name="Shape 61"/>
                                <wps:spPr>
                                  <a:xfrm>
                                    <a:off x="3873022" y="253947"/>
                                    <a:ext cx="1387915" cy="2780882"/>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grpSp>
                        </wpg:grpSp>
                      </wpg:grpSp>
                    </wpg:wgp>
                  </a:graphicData>
                </a:graphic>
              </wp:inline>
            </w:drawing>
          </mc:Choice>
          <mc:Fallback>
            <w:drawing>
              <wp:inline distB="0" distT="0" distL="0" distR="0">
                <wp:extent cx="5400030" cy="6638925"/>
                <wp:effectExtent b="0" l="0" r="0" t="0"/>
                <wp:docPr id="1827418326" name="image13.png"/>
                <a:graphic>
                  <a:graphicData uri="http://schemas.openxmlformats.org/drawingml/2006/picture">
                    <pic:pic>
                      <pic:nvPicPr>
                        <pic:cNvPr id="0" name="image13.png"/>
                        <pic:cNvPicPr preferRelativeResize="0"/>
                      </pic:nvPicPr>
                      <pic:blipFill>
                        <a:blip r:embed="rId46"/>
                        <a:srcRect/>
                        <a:stretch>
                          <a:fillRect/>
                        </a:stretch>
                      </pic:blipFill>
                      <pic:spPr>
                        <a:xfrm>
                          <a:off x="0" y="0"/>
                          <a:ext cx="5400030" cy="6638925"/>
                        </a:xfrm>
                        <a:prstGeom prst="rect"/>
                        <a:ln/>
                      </pic:spPr>
                    </pic:pic>
                  </a:graphicData>
                </a:graphic>
              </wp:inline>
            </w:drawing>
          </mc:Fallback>
        </mc:AlternateConten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228600</wp:posOffset>
                </wp:positionH>
                <wp:positionV relativeFrom="paragraph">
                  <wp:posOffset>533400</wp:posOffset>
                </wp:positionV>
                <wp:extent cx="1444907" cy="4191000"/>
                <wp:effectExtent b="0" l="0" r="0" t="0"/>
                <wp:wrapNone/>
                <wp:docPr id="1827418321" name=""/>
                <a:graphic>
                  <a:graphicData uri="http://schemas.microsoft.com/office/word/2010/wordprocessingShape">
                    <wps:wsp>
                      <wps:cNvSpPr/>
                      <wps:cNvPr id="24" name="Shape 24"/>
                      <wps:spPr>
                        <a:xfrm>
                          <a:off x="4628309" y="1689263"/>
                          <a:ext cx="1435382" cy="4181475"/>
                        </a:xfrm>
                        <a:prstGeom prst="rect">
                          <a:avLst/>
                        </a:prstGeom>
                        <a:solidFill>
                          <a:schemeClr val="lt1"/>
                        </a:solidFill>
                        <a:ln>
                          <a:noFill/>
                        </a:ln>
                      </wps:spPr>
                      <wps:txbx>
                        <w:txbxContent>
                          <w:p w:rsidR="00000000" w:rsidDel="00000000" w:rsidP="00000000" w:rsidRDefault="00000000" w:rsidRPr="00000000">
                            <w:pPr>
                              <w:spacing w:after="200" w:before="0" w:line="273.0000114440918"/>
                              <w:ind w:left="0" w:right="0" w:firstLine="0"/>
                              <w:jc w:val="left"/>
                              <w:textDirection w:val="btLr"/>
                            </w:pPr>
                            <w:r w:rsidDel="00000000" w:rsidR="00000000" w:rsidRPr="00000000">
                              <w:rPr>
                                <w:rFonts w:ascii="Calibri" w:cs="Calibri" w:eastAsia="Calibri" w:hAnsi="Calibri"/>
                                <w:b w:val="0"/>
                                <w:i w:val="0"/>
                                <w:smallCaps w:val="0"/>
                                <w:strike w:val="0"/>
                                <w:color w:val="7f7f7f"/>
                                <w:sz w:val="18"/>
                                <w:vertAlign w:val="baseline"/>
                              </w:rPr>
                              <w:t xml:space="preserve">Γ1. Ανάπτυξη κατανόησης της σημασίας και των προσεγγίσεων του προσωπικού προβληματισμού ως μέσο εμβάθυνσης της μάθησης και μεταφοράς στον πραγματικό κόσμο. </w:t>
                            </w:r>
                          </w:p>
                          <w:p w:rsidR="00000000" w:rsidDel="00000000" w:rsidP="00000000" w:rsidRDefault="00000000" w:rsidRPr="00000000">
                            <w:pPr>
                              <w:spacing w:after="200" w:before="0" w:line="273.0000114440918"/>
                              <w:ind w:left="0" w:right="0" w:firstLine="0"/>
                              <w:jc w:val="left"/>
                              <w:textDirection w:val="btLr"/>
                            </w:pPr>
                            <w:r w:rsidDel="00000000" w:rsidR="00000000" w:rsidRPr="00000000">
                              <w:rPr>
                                <w:rFonts w:ascii="Calibri" w:cs="Calibri" w:eastAsia="Calibri" w:hAnsi="Calibri"/>
                                <w:b w:val="0"/>
                                <w:i w:val="0"/>
                                <w:smallCaps w:val="0"/>
                                <w:strike w:val="0"/>
                                <w:color w:val="7f7f7f"/>
                                <w:sz w:val="18"/>
                                <w:vertAlign w:val="baseline"/>
                              </w:rPr>
                            </w:r>
                            <w:r w:rsidDel="00000000" w:rsidR="00000000" w:rsidRPr="00000000">
                              <w:rPr>
                                <w:rFonts w:ascii="Calibri" w:cs="Calibri" w:eastAsia="Calibri" w:hAnsi="Calibri"/>
                                <w:b w:val="0"/>
                                <w:i w:val="0"/>
                                <w:smallCaps w:val="0"/>
                                <w:strike w:val="0"/>
                                <w:color w:val="7f7f7f"/>
                                <w:sz w:val="18"/>
                                <w:vertAlign w:val="baseline"/>
                              </w:rPr>
                              <w:t xml:space="preserve">Γ2. Ανάπτυξη της κατανόησης της σημασίας και των προσεγγίσεων του σχεδιασμού δράσης ως μέσο για την επιρροή της αλλαγής σε ατομικό και συλλογικό επίπεδο.</w:t>
                            </w:r>
                          </w:p>
                          <w:p w:rsidR="00000000" w:rsidDel="00000000" w:rsidP="00000000" w:rsidRDefault="00000000" w:rsidRPr="00000000">
                            <w:pPr>
                              <w:spacing w:after="200" w:before="0" w:line="273.0000114440918"/>
                              <w:ind w:left="0" w:right="0" w:firstLine="0"/>
                              <w:jc w:val="left"/>
                              <w:textDirection w:val="btLr"/>
                            </w:pPr>
                            <w:r w:rsidDel="00000000" w:rsidR="00000000" w:rsidRPr="00000000">
                              <w:rPr>
                                <w:rFonts w:ascii="Calibri" w:cs="Calibri" w:eastAsia="Calibri" w:hAnsi="Calibri"/>
                                <w:b w:val="0"/>
                                <w:i w:val="0"/>
                                <w:smallCaps w:val="0"/>
                                <w:strike w:val="0"/>
                                <w:color w:val="7f7f7f"/>
                                <w:sz w:val="18"/>
                                <w:vertAlign w:val="baseline"/>
                              </w:rPr>
                            </w:r>
                            <w:r w:rsidDel="00000000" w:rsidR="00000000" w:rsidRPr="00000000">
                              <w:rPr>
                                <w:rFonts w:ascii="Calibri" w:cs="Calibri" w:eastAsia="Calibri" w:hAnsi="Calibri"/>
                                <w:b w:val="0"/>
                                <w:i w:val="0"/>
                                <w:smallCaps w:val="0"/>
                                <w:strike w:val="0"/>
                                <w:color w:val="7f7f7f"/>
                                <w:sz w:val="18"/>
                                <w:vertAlign w:val="baseline"/>
                              </w:rPr>
                              <w:t xml:space="preserve">Γ3. Αναγνώριση των μοντέλων και πλαισίων προσωπικού αναστοχασμού και σχεδιασμού δράσης για την υποστήριξη του αναστοχασμού και του σχεδιασμού ως κοινής διαδικασίας.</w:t>
                            </w:r>
                          </w:p>
                          <w:p w:rsidR="00000000" w:rsidDel="00000000" w:rsidP="00000000" w:rsidRDefault="00000000" w:rsidRPr="00000000">
                            <w:pPr>
                              <w:spacing w:after="200" w:before="0" w:line="275.00000953674316"/>
                              <w:ind w:left="0" w:right="0" w:firstLine="0"/>
                              <w:jc w:val="left"/>
                              <w:textDirection w:val="btLr"/>
                            </w:pPr>
                            <w:r w:rsidDel="00000000" w:rsidR="00000000" w:rsidRPr="00000000">
                              <w:rPr>
                                <w:rFonts w:ascii="Calibri" w:cs="Calibri" w:eastAsia="Calibri" w:hAnsi="Calibri"/>
                                <w:b w:val="0"/>
                                <w:i w:val="0"/>
                                <w:smallCaps w:val="0"/>
                                <w:strike w:val="0"/>
                                <w:color w:val="7f7f7f"/>
                                <w:sz w:val="18"/>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228600</wp:posOffset>
                </wp:positionH>
                <wp:positionV relativeFrom="paragraph">
                  <wp:posOffset>533400</wp:posOffset>
                </wp:positionV>
                <wp:extent cx="1444907" cy="4191000"/>
                <wp:effectExtent b="0" l="0" r="0" t="0"/>
                <wp:wrapNone/>
                <wp:docPr id="1827418321" name="image8.png"/>
                <a:graphic>
                  <a:graphicData uri="http://schemas.openxmlformats.org/drawingml/2006/picture">
                    <pic:pic>
                      <pic:nvPicPr>
                        <pic:cNvPr id="0" name="image8.png"/>
                        <pic:cNvPicPr preferRelativeResize="0"/>
                      </pic:nvPicPr>
                      <pic:blipFill>
                        <a:blip r:embed="rId47"/>
                        <a:srcRect/>
                        <a:stretch>
                          <a:fillRect/>
                        </a:stretch>
                      </pic:blipFill>
                      <pic:spPr>
                        <a:xfrm>
                          <a:off x="0" y="0"/>
                          <a:ext cx="1444907" cy="41910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2095500</wp:posOffset>
                </wp:positionH>
                <wp:positionV relativeFrom="paragraph">
                  <wp:posOffset>533400</wp:posOffset>
                </wp:positionV>
                <wp:extent cx="1241425" cy="4505325"/>
                <wp:effectExtent b="0" l="0" r="0" t="0"/>
                <wp:wrapNone/>
                <wp:docPr id="1827418339" name=""/>
                <a:graphic>
                  <a:graphicData uri="http://schemas.microsoft.com/office/word/2010/wordprocessingShape">
                    <wps:wsp>
                      <wps:cNvSpPr/>
                      <wps:cNvPr id="130" name="Shape 130"/>
                      <wps:spPr>
                        <a:xfrm>
                          <a:off x="4730050" y="1532100"/>
                          <a:ext cx="1231900" cy="4495800"/>
                        </a:xfrm>
                        <a:prstGeom prst="rect">
                          <a:avLst/>
                        </a:prstGeom>
                        <a:solidFill>
                          <a:schemeClr val="lt1"/>
                        </a:solidFill>
                        <a:ln>
                          <a:noFill/>
                        </a:ln>
                      </wps:spPr>
                      <wps:txbx>
                        <w:txbxContent>
                          <w:p w:rsidR="00000000" w:rsidDel="00000000" w:rsidP="00000000" w:rsidRDefault="00000000" w:rsidRPr="00000000">
                            <w:pPr>
                              <w:spacing w:after="200" w:before="0" w:line="273.0000114440918"/>
                              <w:ind w:left="0" w:right="0" w:firstLine="0"/>
                              <w:jc w:val="left"/>
                              <w:textDirection w:val="btLr"/>
                            </w:pPr>
                            <w:r w:rsidDel="00000000" w:rsidR="00000000" w:rsidRPr="00000000">
                              <w:rPr>
                                <w:rFonts w:ascii="Calibri" w:cs="Calibri" w:eastAsia="Calibri" w:hAnsi="Calibri"/>
                                <w:b w:val="0"/>
                                <w:i w:val="0"/>
                                <w:smallCaps w:val="0"/>
                                <w:strike w:val="0"/>
                                <w:color w:val="7f7f7f"/>
                                <w:sz w:val="18"/>
                                <w:vertAlign w:val="baseline"/>
                              </w:rPr>
                              <w:t xml:space="preserve">Δ1. Ανάπτυξη δεξιοτήτων προσωπικού προβληματισμού και εμπειρίας στη χρήση εργαλείων για την υποστήριξη του ίδιου προβληματισμού.</w:t>
                            </w:r>
                          </w:p>
                          <w:p w:rsidR="00000000" w:rsidDel="00000000" w:rsidP="00000000" w:rsidRDefault="00000000" w:rsidRPr="00000000">
                            <w:pPr>
                              <w:spacing w:after="200" w:before="0" w:line="273.0000114440918"/>
                              <w:ind w:left="0" w:right="0" w:firstLine="0"/>
                              <w:jc w:val="left"/>
                              <w:textDirection w:val="btLr"/>
                            </w:pPr>
                            <w:r w:rsidDel="00000000" w:rsidR="00000000" w:rsidRPr="00000000">
                              <w:rPr>
                                <w:rFonts w:ascii="Calibri" w:cs="Calibri" w:eastAsia="Calibri" w:hAnsi="Calibri"/>
                                <w:b w:val="0"/>
                                <w:i w:val="0"/>
                                <w:smallCaps w:val="0"/>
                                <w:strike w:val="0"/>
                                <w:color w:val="7f7f7f"/>
                                <w:sz w:val="18"/>
                                <w:vertAlign w:val="baseline"/>
                              </w:rPr>
                            </w:r>
                            <w:r w:rsidDel="00000000" w:rsidR="00000000" w:rsidRPr="00000000">
                              <w:rPr>
                                <w:rFonts w:ascii="Calibri" w:cs="Calibri" w:eastAsia="Calibri" w:hAnsi="Calibri"/>
                                <w:b w:val="0"/>
                                <w:i w:val="0"/>
                                <w:smallCaps w:val="0"/>
                                <w:strike w:val="0"/>
                                <w:color w:val="7f7f7f"/>
                                <w:sz w:val="18"/>
                                <w:vertAlign w:val="baseline"/>
                              </w:rPr>
                              <w:t xml:space="preserve">Δ2. Ανάπτυξη δεξιοτήτων στο σχεδιασμό δράσης και εμπειρία στη χρήση εργαλείων για την υποστήριξή του.</w:t>
                            </w:r>
                          </w:p>
                          <w:p w:rsidR="00000000" w:rsidDel="00000000" w:rsidP="00000000" w:rsidRDefault="00000000" w:rsidRPr="00000000">
                            <w:pPr>
                              <w:spacing w:after="200" w:before="0" w:line="273.0000114440918"/>
                              <w:ind w:left="0" w:right="0" w:firstLine="0"/>
                              <w:jc w:val="left"/>
                              <w:textDirection w:val="btLr"/>
                            </w:pPr>
                            <w:r w:rsidDel="00000000" w:rsidR="00000000" w:rsidRPr="00000000">
                              <w:rPr>
                                <w:rFonts w:ascii="Calibri" w:cs="Calibri" w:eastAsia="Calibri" w:hAnsi="Calibri"/>
                                <w:b w:val="0"/>
                                <w:i w:val="0"/>
                                <w:smallCaps w:val="0"/>
                                <w:strike w:val="0"/>
                                <w:color w:val="7f7f7f"/>
                                <w:sz w:val="18"/>
                                <w:vertAlign w:val="baseline"/>
                              </w:rPr>
                            </w:r>
                            <w:r w:rsidDel="00000000" w:rsidR="00000000" w:rsidRPr="00000000">
                              <w:rPr>
                                <w:rFonts w:ascii="Calibri" w:cs="Calibri" w:eastAsia="Calibri" w:hAnsi="Calibri"/>
                                <w:b w:val="0"/>
                                <w:i w:val="0"/>
                                <w:smallCaps w:val="0"/>
                                <w:strike w:val="0"/>
                                <w:color w:val="7f7f7f"/>
                                <w:sz w:val="18"/>
                                <w:vertAlign w:val="baseline"/>
                              </w:rPr>
                              <w:t xml:space="preserve">Δ3. Ανάπτυξη δεξιοτήτων στην αξιολόγηση και εφαρμογή εργαλείων και</w:t>
                            </w:r>
                            <w:r w:rsidDel="00000000" w:rsidR="00000000" w:rsidRPr="00000000">
                              <w:rPr>
                                <w:rFonts w:ascii="Calibri" w:cs="Calibri" w:eastAsia="Calibri" w:hAnsi="Calibri"/>
                                <w:b w:val="0"/>
                                <w:i w:val="0"/>
                                <w:smallCaps w:val="0"/>
                                <w:strike w:val="0"/>
                                <w:color w:val="000000"/>
                                <w:sz w:val="22"/>
                                <w:vertAlign w:val="baseline"/>
                              </w:rPr>
                              <w:t xml:space="preserve"> </w:t>
                            </w:r>
                            <w:r w:rsidDel="00000000" w:rsidR="00000000" w:rsidRPr="00000000">
                              <w:rPr>
                                <w:rFonts w:ascii="Calibri" w:cs="Calibri" w:eastAsia="Calibri" w:hAnsi="Calibri"/>
                                <w:b w:val="0"/>
                                <w:i w:val="0"/>
                                <w:smallCaps w:val="0"/>
                                <w:strike w:val="0"/>
                                <w:color w:val="7f7f7f"/>
                                <w:sz w:val="18"/>
                                <w:vertAlign w:val="baseline"/>
                              </w:rPr>
                              <w:t xml:space="preserve">πλαισίων αναστοχασμού</w:t>
                            </w:r>
                            <w:r w:rsidDel="00000000" w:rsidR="00000000" w:rsidRPr="00000000">
                              <w:rPr>
                                <w:rFonts w:ascii="Calibri" w:cs="Calibri" w:eastAsia="Calibri" w:hAnsi="Calibri"/>
                                <w:b w:val="0"/>
                                <w:i w:val="0"/>
                                <w:smallCaps w:val="0"/>
                                <w:strike w:val="0"/>
                                <w:color w:val="000000"/>
                                <w:sz w:val="22"/>
                                <w:vertAlign w:val="baseline"/>
                              </w:rPr>
                              <w:t xml:space="preserve"> </w:t>
                            </w:r>
                            <w:r w:rsidDel="00000000" w:rsidR="00000000" w:rsidRPr="00000000">
                              <w:rPr>
                                <w:rFonts w:ascii="Calibri" w:cs="Calibri" w:eastAsia="Calibri" w:hAnsi="Calibri"/>
                                <w:b w:val="0"/>
                                <w:i w:val="0"/>
                                <w:smallCaps w:val="0"/>
                                <w:strike w:val="0"/>
                                <w:color w:val="7f7f7f"/>
                                <w:sz w:val="18"/>
                                <w:vertAlign w:val="baseline"/>
                              </w:rPr>
                              <w:t xml:space="preserve">και σχεδιασμού προκειμένου να ολοκληρωθεί μια πλήρης διαδικασία.</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2095500</wp:posOffset>
                </wp:positionH>
                <wp:positionV relativeFrom="paragraph">
                  <wp:posOffset>533400</wp:posOffset>
                </wp:positionV>
                <wp:extent cx="1241425" cy="4505325"/>
                <wp:effectExtent b="0" l="0" r="0" t="0"/>
                <wp:wrapNone/>
                <wp:docPr id="1827418339" name="image32.png"/>
                <a:graphic>
                  <a:graphicData uri="http://schemas.openxmlformats.org/drawingml/2006/picture">
                    <pic:pic>
                      <pic:nvPicPr>
                        <pic:cNvPr id="0" name="image32.png"/>
                        <pic:cNvPicPr preferRelativeResize="0"/>
                      </pic:nvPicPr>
                      <pic:blipFill>
                        <a:blip r:embed="rId48"/>
                        <a:srcRect/>
                        <a:stretch>
                          <a:fillRect/>
                        </a:stretch>
                      </pic:blipFill>
                      <pic:spPr>
                        <a:xfrm>
                          <a:off x="0" y="0"/>
                          <a:ext cx="1241425" cy="450532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3784600</wp:posOffset>
                </wp:positionH>
                <wp:positionV relativeFrom="paragraph">
                  <wp:posOffset>533400</wp:posOffset>
                </wp:positionV>
                <wp:extent cx="1533525" cy="5314950"/>
                <wp:effectExtent b="0" l="0" r="0" t="0"/>
                <wp:wrapNone/>
                <wp:docPr id="1827418338" name=""/>
                <a:graphic>
                  <a:graphicData uri="http://schemas.microsoft.com/office/word/2010/wordprocessingShape">
                    <wps:wsp>
                      <wps:cNvSpPr/>
                      <wps:cNvPr id="129" name="Shape 129"/>
                      <wps:spPr>
                        <a:xfrm>
                          <a:off x="4584000" y="1127288"/>
                          <a:ext cx="1524000" cy="5305425"/>
                        </a:xfrm>
                        <a:prstGeom prst="rect">
                          <a:avLst/>
                        </a:prstGeom>
                        <a:solidFill>
                          <a:schemeClr val="lt1"/>
                        </a:solidFill>
                        <a:ln>
                          <a:noFill/>
                        </a:ln>
                      </wps:spPr>
                      <wps:txbx>
                        <w:txbxContent>
                          <w:p w:rsidR="00000000" w:rsidDel="00000000" w:rsidP="00000000" w:rsidRDefault="00000000" w:rsidRPr="00000000">
                            <w:pPr>
                              <w:spacing w:after="200" w:before="0" w:line="273.0000114440918"/>
                              <w:ind w:left="0" w:right="0" w:firstLine="0"/>
                              <w:jc w:val="left"/>
                              <w:textDirection w:val="btLr"/>
                            </w:pPr>
                            <w:r w:rsidDel="00000000" w:rsidR="00000000" w:rsidRPr="00000000">
                              <w:rPr>
                                <w:rFonts w:ascii="Calibri" w:cs="Calibri" w:eastAsia="Calibri" w:hAnsi="Calibri"/>
                                <w:b w:val="0"/>
                                <w:i w:val="0"/>
                                <w:smallCaps w:val="0"/>
                                <w:strike w:val="0"/>
                                <w:color w:val="7f7f7f"/>
                                <w:sz w:val="18"/>
                                <w:vertAlign w:val="baseline"/>
                              </w:rPr>
                              <w:t xml:space="preserve">Υ/Α1. Εφαρμογή μιας διαδικασίας προσωπικού προβληματισμού σε σχέση με την ευαισθητοποίηση για την κλιματική αλλαγή και την περιβαλλοντική δέσμευση κάποιου για τη δική του συμπεριφορά και τη συμπεριφορά των άλλων.</w:t>
                            </w:r>
                          </w:p>
                          <w:p w:rsidR="00000000" w:rsidDel="00000000" w:rsidP="00000000" w:rsidRDefault="00000000" w:rsidRPr="00000000">
                            <w:pPr>
                              <w:spacing w:after="200" w:before="0" w:line="273.0000114440918"/>
                              <w:ind w:left="0" w:right="0" w:firstLine="0"/>
                              <w:jc w:val="left"/>
                              <w:textDirection w:val="btLr"/>
                            </w:pPr>
                            <w:r w:rsidDel="00000000" w:rsidR="00000000" w:rsidRPr="00000000">
                              <w:rPr>
                                <w:rFonts w:ascii="Calibri" w:cs="Calibri" w:eastAsia="Calibri" w:hAnsi="Calibri"/>
                                <w:b w:val="0"/>
                                <w:i w:val="0"/>
                                <w:smallCaps w:val="0"/>
                                <w:strike w:val="0"/>
                                <w:color w:val="7f7f7f"/>
                                <w:sz w:val="18"/>
                                <w:vertAlign w:val="baseline"/>
                              </w:rPr>
                            </w:r>
                            <w:r w:rsidDel="00000000" w:rsidR="00000000" w:rsidRPr="00000000">
                              <w:rPr>
                                <w:rFonts w:ascii="Calibri" w:cs="Calibri" w:eastAsia="Calibri" w:hAnsi="Calibri"/>
                                <w:b w:val="0"/>
                                <w:i w:val="0"/>
                                <w:smallCaps w:val="0"/>
                                <w:strike w:val="0"/>
                                <w:color w:val="7f7f7f"/>
                                <w:sz w:val="18"/>
                                <w:vertAlign w:val="baseline"/>
                              </w:rPr>
                              <w:t xml:space="preserve">Υ/Α2. Εφαρμογή διαδικασίας σχεδιασμού δράσης σε σχέση με την ευαισθητοποίηση για την κλιματική αλλαγή και την περιβαλλοντική δέσμευση στη δική σας συμπεριφορά και τη συμπεριφορά των άλλων.</w:t>
                            </w:r>
                          </w:p>
                          <w:p w:rsidR="00000000" w:rsidDel="00000000" w:rsidP="00000000" w:rsidRDefault="00000000" w:rsidRPr="00000000">
                            <w:pPr>
                              <w:spacing w:after="200" w:before="0" w:line="273.0000114440918"/>
                              <w:ind w:left="0" w:right="0" w:firstLine="0"/>
                              <w:jc w:val="left"/>
                              <w:textDirection w:val="btLr"/>
                            </w:pPr>
                            <w:r w:rsidDel="00000000" w:rsidR="00000000" w:rsidRPr="00000000">
                              <w:rPr>
                                <w:rFonts w:ascii="Calibri" w:cs="Calibri" w:eastAsia="Calibri" w:hAnsi="Calibri"/>
                                <w:b w:val="0"/>
                                <w:i w:val="0"/>
                                <w:smallCaps w:val="0"/>
                                <w:strike w:val="0"/>
                                <w:color w:val="7f7f7f"/>
                                <w:sz w:val="18"/>
                                <w:vertAlign w:val="baseline"/>
                              </w:rPr>
                            </w:r>
                            <w:r w:rsidDel="00000000" w:rsidR="00000000" w:rsidRPr="00000000">
                              <w:rPr>
                                <w:rFonts w:ascii="Calibri" w:cs="Calibri" w:eastAsia="Calibri" w:hAnsi="Calibri"/>
                                <w:b w:val="0"/>
                                <w:i w:val="0"/>
                                <w:smallCaps w:val="0"/>
                                <w:strike w:val="0"/>
                                <w:color w:val="7f7f7f"/>
                                <w:sz w:val="18"/>
                                <w:vertAlign w:val="baseline"/>
                              </w:rPr>
                              <w:t xml:space="preserve">Υ/Α3. Ανάπτυξη και εφαρμογή ενός ολοκληρωμένου και ολιστικού προσωπικού σχεδίου δράσης για την ευαισθητοποίηση σχετικά με την κλιματική αλλαγή και την περιβαλλοντική δέσμευση μέσω μιας διαδικασίας</w:t>
                            </w:r>
                            <w:r w:rsidDel="00000000" w:rsidR="00000000" w:rsidRPr="00000000">
                              <w:rPr>
                                <w:rFonts w:ascii="Calibri" w:cs="Calibri" w:eastAsia="Calibri" w:hAnsi="Calibri"/>
                                <w:b w:val="0"/>
                                <w:i w:val="0"/>
                                <w:smallCaps w:val="0"/>
                                <w:strike w:val="0"/>
                                <w:color w:val="000000"/>
                                <w:sz w:val="22"/>
                                <w:vertAlign w:val="baseline"/>
                              </w:rPr>
                              <w:t xml:space="preserve"> </w:t>
                            </w:r>
                            <w:r w:rsidDel="00000000" w:rsidR="00000000" w:rsidRPr="00000000">
                              <w:rPr>
                                <w:rFonts w:ascii="Calibri" w:cs="Calibri" w:eastAsia="Calibri" w:hAnsi="Calibri"/>
                                <w:b w:val="0"/>
                                <w:i w:val="0"/>
                                <w:smallCaps w:val="0"/>
                                <w:strike w:val="0"/>
                                <w:color w:val="7f7f7f"/>
                                <w:sz w:val="18"/>
                                <w:vertAlign w:val="baseline"/>
                              </w:rPr>
                              <w:t xml:space="preserve">χαρτογράφησης, με βάση τον προσωπικό προβληματισμό.</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3784600</wp:posOffset>
                </wp:positionH>
                <wp:positionV relativeFrom="paragraph">
                  <wp:posOffset>533400</wp:posOffset>
                </wp:positionV>
                <wp:extent cx="1533525" cy="5314950"/>
                <wp:effectExtent b="0" l="0" r="0" t="0"/>
                <wp:wrapNone/>
                <wp:docPr id="1827418338" name="image31.png"/>
                <a:graphic>
                  <a:graphicData uri="http://schemas.openxmlformats.org/drawingml/2006/picture">
                    <pic:pic>
                      <pic:nvPicPr>
                        <pic:cNvPr id="0" name="image31.png"/>
                        <pic:cNvPicPr preferRelativeResize="0"/>
                      </pic:nvPicPr>
                      <pic:blipFill>
                        <a:blip r:embed="rId49"/>
                        <a:srcRect/>
                        <a:stretch>
                          <a:fillRect/>
                        </a:stretch>
                      </pic:blipFill>
                      <pic:spPr>
                        <a:xfrm>
                          <a:off x="0" y="0"/>
                          <a:ext cx="1533525" cy="5314950"/>
                        </a:xfrm>
                        <a:prstGeom prst="rect"/>
                        <a:ln/>
                      </pic:spPr>
                    </pic:pic>
                  </a:graphicData>
                </a:graphic>
              </wp:anchor>
            </w:drawing>
          </mc:Fallback>
        </mc:AlternateContent>
      </w:r>
    </w:p>
    <w:p w:rsidR="00000000" w:rsidDel="00000000" w:rsidP="00000000" w:rsidRDefault="00000000" w:rsidRPr="00000000" w14:paraId="00000113">
      <w:pPr>
        <w:pBdr>
          <w:top w:space="0" w:sz="0" w:val="nil"/>
          <w:left w:space="0" w:sz="0" w:val="nil"/>
          <w:bottom w:space="0" w:sz="0" w:val="nil"/>
          <w:right w:space="0" w:sz="0" w:val="nil"/>
          <w:between w:space="0" w:sz="0" w:val="nil"/>
        </w:pBdr>
        <w:spacing w:after="0" w:line="240" w:lineRule="auto"/>
        <w:jc w:val="both"/>
        <w:rPr>
          <w:rFonts w:ascii="Avenir" w:cs="Avenir" w:eastAsia="Avenir" w:hAnsi="Avenir"/>
          <w:color w:val="000000"/>
        </w:rPr>
      </w:pPr>
      <w:r w:rsidDel="00000000" w:rsidR="00000000" w:rsidRPr="00000000">
        <w:rPr>
          <w:rtl w:val="0"/>
        </w:rPr>
      </w:r>
    </w:p>
    <w:p w:rsidR="00000000" w:rsidDel="00000000" w:rsidP="00000000" w:rsidRDefault="00000000" w:rsidRPr="00000000" w14:paraId="00000114">
      <w:pPr>
        <w:spacing w:after="160" w:line="24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Στόχος μαθησιακής ενότητας</w:t>
      </w:r>
    </w:p>
    <w:p w:rsidR="00000000" w:rsidDel="00000000" w:rsidP="00000000" w:rsidRDefault="00000000" w:rsidRPr="00000000" w14:paraId="00000115">
      <w:pPr>
        <w:spacing w:after="160" w:line="240" w:lineRule="auto"/>
        <w:jc w:val="both"/>
        <w:rPr>
          <w:rFonts w:ascii="Avenir" w:cs="Avenir" w:eastAsia="Avenir" w:hAnsi="Avenir"/>
          <w:color w:val="366091"/>
          <w:sz w:val="28"/>
          <w:szCs w:val="28"/>
        </w:rPr>
      </w:pPr>
      <w:r w:rsidDel="00000000" w:rsidR="00000000" w:rsidRPr="00000000">
        <w:rPr>
          <w:rFonts w:ascii="Avenir" w:cs="Avenir" w:eastAsia="Avenir" w:hAnsi="Avenir"/>
          <w:rtl w:val="0"/>
        </w:rPr>
        <w:t xml:space="preserve">Ανάπτυξη κατανόησης των προσεγγίσεων προσωπικού προβληματισμού και σχεδιασμού δράσης και εφαρμογή τους στον τομέα της ευαισθητοποίησης για την κλιματική αλλαγή και της περιβαλλοντικής δέσμευσης.</w:t>
      </w:r>
      <w:r w:rsidDel="00000000" w:rsidR="00000000" w:rsidRPr="00000000">
        <w:rPr>
          <w:rtl w:val="0"/>
        </w:rPr>
      </w:r>
    </w:p>
    <w:p w:rsidR="00000000" w:rsidDel="00000000" w:rsidP="00000000" w:rsidRDefault="00000000" w:rsidRPr="00000000" w14:paraId="00000116">
      <w:pPr>
        <w:spacing w:after="160" w:line="240" w:lineRule="auto"/>
        <w:jc w:val="both"/>
        <w:rPr>
          <w:rFonts w:ascii="Avenir" w:cs="Avenir" w:eastAsia="Avenir" w:hAnsi="Avenir"/>
        </w:rPr>
      </w:pPr>
      <w:r w:rsidDel="00000000" w:rsidR="00000000" w:rsidRPr="00000000">
        <w:rPr>
          <w:rFonts w:ascii="Avenir" w:cs="Avenir" w:eastAsia="Avenir" w:hAnsi="Avenir"/>
          <w:color w:val="366091"/>
          <w:sz w:val="28"/>
          <w:szCs w:val="28"/>
          <w:rtl w:val="0"/>
        </w:rPr>
        <w:t xml:space="preserve">Περιγραφή μαθησιακής ενότητας</w:t>
      </w:r>
      <w:r w:rsidDel="00000000" w:rsidR="00000000" w:rsidRPr="00000000">
        <w:rPr>
          <w:rFonts w:ascii="Avenir" w:cs="Avenir" w:eastAsia="Avenir" w:hAnsi="Avenir"/>
          <w:rtl w:val="0"/>
        </w:rPr>
        <w:t xml:space="preserve"> </w:t>
      </w:r>
    </w:p>
    <w:p w:rsidR="00000000" w:rsidDel="00000000" w:rsidP="00000000" w:rsidRDefault="00000000" w:rsidRPr="00000000" w14:paraId="00000117">
      <w:pPr>
        <w:pBdr>
          <w:top w:space="0" w:sz="0" w:val="nil"/>
          <w:left w:space="0" w:sz="0" w:val="nil"/>
          <w:bottom w:space="0" w:sz="0" w:val="nil"/>
          <w:right w:space="0" w:sz="0" w:val="nil"/>
          <w:between w:space="0" w:sz="0" w:val="nil"/>
        </w:pBdr>
        <w:spacing w:after="0" w:line="240" w:lineRule="auto"/>
        <w:jc w:val="both"/>
        <w:rPr>
          <w:rFonts w:ascii="Avenir" w:cs="Avenir" w:eastAsia="Avenir" w:hAnsi="Avenir"/>
          <w:color w:val="000000"/>
        </w:rPr>
      </w:pPr>
      <w:r w:rsidDel="00000000" w:rsidR="00000000" w:rsidRPr="00000000">
        <w:rPr>
          <w:rFonts w:ascii="Avenir" w:cs="Avenir" w:eastAsia="Avenir" w:hAnsi="Avenir"/>
          <w:color w:val="000000"/>
          <w:rtl w:val="0"/>
        </w:rPr>
        <w:t xml:space="preserve">Ο προσωπικός αναστοχασμός αποτελεί ουσιαστικό στοιχείο για τη "μεταφορά" από τη μάθηση στην σχολική τάξη σε μια πιο βιωματική μάθηση και για την ενσωμάτωση και την εκδήλωση των όσων έχουν διδαχθεί στην καθημερινή ζωή. Η "μεταφορά" είναι ουσιαστικά από την αίθουσα διδασκαλίας στον πραγματικό κόσμο.</w:t>
      </w:r>
    </w:p>
    <w:p w:rsidR="00000000" w:rsidDel="00000000" w:rsidP="00000000" w:rsidRDefault="00000000" w:rsidRPr="00000000" w14:paraId="00000118">
      <w:pPr>
        <w:pBdr>
          <w:top w:space="0" w:sz="0" w:val="nil"/>
          <w:left w:space="0" w:sz="0" w:val="nil"/>
          <w:bottom w:space="0" w:sz="0" w:val="nil"/>
          <w:right w:space="0" w:sz="0" w:val="nil"/>
          <w:between w:space="0" w:sz="0" w:val="nil"/>
        </w:pBdr>
        <w:spacing w:after="0" w:line="240" w:lineRule="auto"/>
        <w:jc w:val="both"/>
        <w:rPr>
          <w:rFonts w:ascii="Avenir" w:cs="Avenir" w:eastAsia="Avenir" w:hAnsi="Avenir"/>
          <w:color w:val="000000"/>
        </w:rPr>
      </w:pPr>
      <w:r w:rsidDel="00000000" w:rsidR="00000000" w:rsidRPr="00000000">
        <w:rPr>
          <w:rFonts w:ascii="Avenir" w:cs="Avenir" w:eastAsia="Avenir" w:hAnsi="Avenir"/>
          <w:color w:val="000000"/>
          <w:rtl w:val="0"/>
        </w:rPr>
        <w:t xml:space="preserve">Όπως σημειώνει ο Bourner (2003), "Αυτό που διακρίνει τη στοχαστική σκέψη σχετικά με μια εμπειρία από τη μη στοχαστική σκέψη είναι η διαδικασία της ανάκρισης της εμπειρίας με ερευνητικά ερωτήματα". Οι απαραίτητες προϋποθέσεις για τον αποτελεσματικό προσωπικό αναστοχασμό είναι μυριάδες, όπως περιγράφονται από τους Bauer &amp; Dunn (2003), Fernsten &amp; Fernsten (2005) και Schön (1987).</w:t>
      </w:r>
    </w:p>
    <w:p w:rsidR="00000000" w:rsidDel="00000000" w:rsidP="00000000" w:rsidRDefault="00000000" w:rsidRPr="00000000" w14:paraId="00000119">
      <w:pPr>
        <w:pBdr>
          <w:top w:space="0" w:sz="0" w:val="nil"/>
          <w:left w:space="0" w:sz="0" w:val="nil"/>
          <w:bottom w:space="0" w:sz="0" w:val="nil"/>
          <w:right w:space="0" w:sz="0" w:val="nil"/>
          <w:between w:space="0" w:sz="0" w:val="nil"/>
        </w:pBdr>
        <w:spacing w:after="0" w:line="240" w:lineRule="auto"/>
        <w:jc w:val="both"/>
        <w:rPr>
          <w:rFonts w:ascii="Avenir" w:cs="Avenir" w:eastAsia="Avenir" w:hAnsi="Avenir"/>
          <w:color w:val="000000"/>
        </w:rPr>
      </w:pPr>
      <w:r w:rsidDel="00000000" w:rsidR="00000000" w:rsidRPr="00000000">
        <w:rPr>
          <w:rFonts w:ascii="Avenir" w:cs="Avenir" w:eastAsia="Avenir" w:hAnsi="Avenir"/>
          <w:color w:val="000000"/>
          <w:rtl w:val="0"/>
        </w:rPr>
        <w:t xml:space="preserve">Ο σχεδιασμός δράσης αποτελεί φυσική συνέχεια της διαδικασίας του αναστοχασμού και επικεντρώνεται στην ανάπτυξη ενός σχεδίου δράσης για την εφαρμογή των αποτελεσμάτων του αναστοχασμού και της σχετικής βιωματικής μάθησης στην πράξη στον πραγματικό κόσμο. Αν ο προσωπικός αναστοχασμός μπορεί να θεωρηθεί ως ένα σχέδιο, ο σχεδιασμός δράσης είναι η διαδικασία με την οποία αναλαμβάνεται πραγματικά δράση.</w:t>
      </w:r>
    </w:p>
    <w:p w:rsidR="00000000" w:rsidDel="00000000" w:rsidP="00000000" w:rsidRDefault="00000000" w:rsidRPr="00000000" w14:paraId="0000011A">
      <w:pPr>
        <w:spacing w:after="160" w:line="240" w:lineRule="auto"/>
        <w:jc w:val="both"/>
        <w:rPr>
          <w:rFonts w:ascii="Avenir" w:cs="Avenir" w:eastAsia="Avenir" w:hAnsi="Avenir"/>
          <w:color w:val="366091"/>
          <w:sz w:val="28"/>
          <w:szCs w:val="28"/>
        </w:rPr>
      </w:pPr>
      <w:r w:rsidDel="00000000" w:rsidR="00000000" w:rsidRPr="00000000">
        <w:rPr>
          <w:rtl w:val="0"/>
        </w:rPr>
      </w:r>
    </w:p>
    <w:p w:rsidR="00000000" w:rsidDel="00000000" w:rsidP="00000000" w:rsidRDefault="00000000" w:rsidRPr="00000000" w14:paraId="0000011B">
      <w:pPr>
        <w:spacing w:after="160" w:line="24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Διάρκεια</w:t>
        <w:tab/>
      </w:r>
    </w:p>
    <w:tbl>
      <w:tblPr>
        <w:tblStyle w:val="Table19"/>
        <w:tblW w:w="8105.000000000001" w:type="dxa"/>
        <w:jc w:val="left"/>
        <w:tblBorders>
          <w:top w:color="000000" w:space="0" w:sz="0" w:val="nil"/>
          <w:left w:color="000000" w:space="0" w:sz="0" w:val="nil"/>
          <w:bottom w:color="000000" w:space="0" w:sz="0" w:val="nil"/>
          <w:right w:color="000000" w:space="0" w:sz="0" w:val="nil"/>
          <w:insideH w:color="93cddc" w:space="0" w:sz="4" w:val="single"/>
          <w:insideV w:color="93cddc" w:space="0" w:sz="4" w:val="single"/>
        </w:tblBorders>
        <w:tblLayout w:type="fixed"/>
        <w:tblLook w:val="0400"/>
      </w:tblPr>
      <w:tblGrid>
        <w:gridCol w:w="1526"/>
        <w:gridCol w:w="1701"/>
        <w:gridCol w:w="1559"/>
        <w:gridCol w:w="1843"/>
        <w:gridCol w:w="1476"/>
        <w:tblGridChange w:id="0">
          <w:tblGrid>
            <w:gridCol w:w="1526"/>
            <w:gridCol w:w="1701"/>
            <w:gridCol w:w="1559"/>
            <w:gridCol w:w="1843"/>
            <w:gridCol w:w="1476"/>
          </w:tblGrid>
        </w:tblGridChange>
      </w:tblGrid>
      <w:tr>
        <w:trPr>
          <w:cantSplit w:val="0"/>
          <w:trHeight w:val="431" w:hRule="atLeast"/>
          <w:tblHeader w:val="0"/>
        </w:trPr>
        <w:tc>
          <w:tcPr>
            <w:shd w:fill="auto" w:val="clear"/>
            <w:vAlign w:val="center"/>
          </w:tcPr>
          <w:p w:rsidR="00000000" w:rsidDel="00000000" w:rsidP="00000000" w:rsidRDefault="00000000" w:rsidRPr="00000000" w14:paraId="0000011C">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Ώρες επικοινωνίας</w:t>
            </w:r>
          </w:p>
        </w:tc>
        <w:tc>
          <w:tcPr>
            <w:shd w:fill="auto" w:val="clear"/>
            <w:vAlign w:val="center"/>
          </w:tcPr>
          <w:p w:rsidR="00000000" w:rsidDel="00000000" w:rsidP="00000000" w:rsidRDefault="00000000" w:rsidRPr="00000000" w14:paraId="0000011D">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Ώρες πρακτικής άσκησης</w:t>
            </w:r>
          </w:p>
        </w:tc>
        <w:tc>
          <w:tcPr>
            <w:shd w:fill="auto" w:val="clear"/>
            <w:vAlign w:val="center"/>
          </w:tcPr>
          <w:p w:rsidR="00000000" w:rsidDel="00000000" w:rsidP="00000000" w:rsidRDefault="00000000" w:rsidRPr="00000000" w14:paraId="0000011E">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Ώρες προσωπικής μελέτης</w:t>
            </w:r>
          </w:p>
        </w:tc>
        <w:tc>
          <w:tcPr>
            <w:shd w:fill="auto" w:val="clear"/>
            <w:vAlign w:val="center"/>
          </w:tcPr>
          <w:p w:rsidR="00000000" w:rsidDel="00000000" w:rsidP="00000000" w:rsidRDefault="00000000" w:rsidRPr="00000000" w14:paraId="0000011F">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Ώρες αξιολόγησης</w:t>
            </w:r>
          </w:p>
        </w:tc>
        <w:tc>
          <w:tcPr>
            <w:shd w:fill="auto" w:val="clear"/>
            <w:vAlign w:val="center"/>
          </w:tcPr>
          <w:p w:rsidR="00000000" w:rsidDel="00000000" w:rsidP="00000000" w:rsidRDefault="00000000" w:rsidRPr="00000000" w14:paraId="00000120">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ΣΥΝΟΛΟ</w:t>
            </w:r>
          </w:p>
        </w:tc>
      </w:tr>
      <w:tr>
        <w:trPr>
          <w:cantSplit w:val="0"/>
          <w:trHeight w:val="247" w:hRule="atLeast"/>
          <w:tblHeader w:val="0"/>
        </w:trPr>
        <w:tc>
          <w:tcPr>
            <w:vAlign w:val="center"/>
          </w:tcPr>
          <w:p w:rsidR="00000000" w:rsidDel="00000000" w:rsidP="00000000" w:rsidRDefault="00000000" w:rsidRPr="00000000" w14:paraId="00000121">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3</w:t>
            </w:r>
          </w:p>
        </w:tc>
        <w:tc>
          <w:tcPr>
            <w:vAlign w:val="center"/>
          </w:tcPr>
          <w:p w:rsidR="00000000" w:rsidDel="00000000" w:rsidP="00000000" w:rsidRDefault="00000000" w:rsidRPr="00000000" w14:paraId="00000122">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2</w:t>
            </w:r>
          </w:p>
        </w:tc>
        <w:tc>
          <w:tcPr>
            <w:vAlign w:val="center"/>
          </w:tcPr>
          <w:p w:rsidR="00000000" w:rsidDel="00000000" w:rsidP="00000000" w:rsidRDefault="00000000" w:rsidRPr="00000000" w14:paraId="00000123">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4</w:t>
            </w:r>
          </w:p>
        </w:tc>
        <w:tc>
          <w:tcPr>
            <w:vAlign w:val="center"/>
          </w:tcPr>
          <w:p w:rsidR="00000000" w:rsidDel="00000000" w:rsidP="00000000" w:rsidRDefault="00000000" w:rsidRPr="00000000" w14:paraId="00000124">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1</w:t>
            </w:r>
          </w:p>
        </w:tc>
        <w:tc>
          <w:tcPr>
            <w:vAlign w:val="center"/>
          </w:tcPr>
          <w:p w:rsidR="00000000" w:rsidDel="00000000" w:rsidP="00000000" w:rsidRDefault="00000000" w:rsidRPr="00000000" w14:paraId="00000125">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10</w:t>
            </w:r>
          </w:p>
        </w:tc>
      </w:tr>
    </w:tbl>
    <w:p w:rsidR="00000000" w:rsidDel="00000000" w:rsidP="00000000" w:rsidRDefault="00000000" w:rsidRPr="00000000" w14:paraId="00000126">
      <w:pPr>
        <w:spacing w:after="120" w:line="240" w:lineRule="auto"/>
        <w:jc w:val="both"/>
        <w:rPr>
          <w:rFonts w:ascii="Avenir" w:cs="Avenir" w:eastAsia="Avenir" w:hAnsi="Avenir"/>
          <w:color w:val="000000"/>
        </w:rPr>
      </w:pPr>
      <w:r w:rsidDel="00000000" w:rsidR="00000000" w:rsidRPr="00000000">
        <w:rPr>
          <w:rtl w:val="0"/>
        </w:rPr>
      </w:r>
    </w:p>
    <w:p w:rsidR="00000000" w:rsidDel="00000000" w:rsidP="00000000" w:rsidRDefault="00000000" w:rsidRPr="00000000" w14:paraId="00000127">
      <w:pPr>
        <w:spacing w:after="160" w:line="240" w:lineRule="auto"/>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Βιβλιογραφία</w:t>
      </w:r>
    </w:p>
    <w:p w:rsidR="00000000" w:rsidDel="00000000" w:rsidP="00000000" w:rsidRDefault="00000000" w:rsidRPr="00000000" w14:paraId="00000128">
      <w:pPr>
        <w:spacing w:after="160" w:line="240" w:lineRule="auto"/>
        <w:rPr>
          <w:rFonts w:ascii="Avenir" w:cs="Avenir" w:eastAsia="Avenir" w:hAnsi="Avenir"/>
        </w:rPr>
      </w:pPr>
      <w:r w:rsidDel="00000000" w:rsidR="00000000" w:rsidRPr="00000000">
        <w:rPr>
          <w:rFonts w:ascii="Avenir" w:cs="Avenir" w:eastAsia="Avenir" w:hAnsi="Avenir"/>
          <w:rtl w:val="0"/>
        </w:rPr>
        <w:t xml:space="preserve">Schön, D. A. (1987). Educating the reflective practitioner: Toward a new design for teaching and learning in the professions. Jossey-Bass.</w:t>
      </w:r>
    </w:p>
    <w:p w:rsidR="00000000" w:rsidDel="00000000" w:rsidP="00000000" w:rsidRDefault="00000000" w:rsidRPr="00000000" w14:paraId="00000129">
      <w:pPr>
        <w:spacing w:after="160" w:line="240" w:lineRule="auto"/>
        <w:rPr>
          <w:rFonts w:ascii="Avenir" w:cs="Avenir" w:eastAsia="Avenir" w:hAnsi="Avenir"/>
        </w:rPr>
      </w:pPr>
      <w:r w:rsidDel="00000000" w:rsidR="00000000" w:rsidRPr="00000000">
        <w:rPr>
          <w:rFonts w:ascii="Avenir" w:cs="Avenir" w:eastAsia="Avenir" w:hAnsi="Avenir"/>
          <w:rtl w:val="0"/>
        </w:rPr>
        <w:t xml:space="preserve">Bourner, T. (2003). Assessing reflective learning. Education+ training, 45(5), 267-272.</w:t>
      </w:r>
    </w:p>
    <w:p w:rsidR="00000000" w:rsidDel="00000000" w:rsidP="00000000" w:rsidRDefault="00000000" w:rsidRPr="00000000" w14:paraId="0000012A">
      <w:pPr>
        <w:spacing w:after="160" w:line="240" w:lineRule="auto"/>
        <w:rPr>
          <w:rFonts w:ascii="Avenir" w:cs="Avenir" w:eastAsia="Avenir" w:hAnsi="Avenir"/>
        </w:rPr>
      </w:pPr>
      <w:r w:rsidDel="00000000" w:rsidR="00000000" w:rsidRPr="00000000">
        <w:rPr>
          <w:rFonts w:ascii="Avenir" w:cs="Avenir" w:eastAsia="Avenir" w:hAnsi="Avenir"/>
          <w:rtl w:val="0"/>
        </w:rPr>
        <w:t xml:space="preserve">Bauer, W. I., &amp; Dunn, R. E. (2003). The electronic portfolio in music teacher education. Journal of Music Teacher Education, 13(1), 7-20.</w:t>
      </w:r>
    </w:p>
    <w:p w:rsidR="00000000" w:rsidDel="00000000" w:rsidP="00000000" w:rsidRDefault="00000000" w:rsidRPr="00000000" w14:paraId="0000012B">
      <w:pPr>
        <w:spacing w:after="160" w:line="240" w:lineRule="auto"/>
        <w:rPr>
          <w:rFonts w:ascii="Avenir" w:cs="Avenir" w:eastAsia="Avenir" w:hAnsi="Avenir"/>
        </w:rPr>
      </w:pPr>
      <w:r w:rsidDel="00000000" w:rsidR="00000000" w:rsidRPr="00000000">
        <w:rPr>
          <w:rFonts w:ascii="Avenir" w:cs="Avenir" w:eastAsia="Avenir" w:hAnsi="Avenir"/>
          <w:rtl w:val="0"/>
        </w:rPr>
        <w:t xml:space="preserve">Fernsten, L., &amp; Fernsten, J. (2005). Portfolio assessment and reflection: Enhancing learning through effective practice. Reflective Practice, 6(2), 303-309.</w:t>
      </w:r>
    </w:p>
    <w:p w:rsidR="00000000" w:rsidDel="00000000" w:rsidP="00000000" w:rsidRDefault="00000000" w:rsidRPr="00000000" w14:paraId="0000012C">
      <w:pPr>
        <w:spacing w:after="120" w:line="240" w:lineRule="auto"/>
        <w:jc w:val="both"/>
        <w:rPr>
          <w:rFonts w:ascii="Avenir" w:cs="Avenir" w:eastAsia="Avenir" w:hAnsi="Avenir"/>
          <w:color w:val="000000"/>
        </w:rPr>
      </w:pPr>
      <w:r w:rsidDel="00000000" w:rsidR="00000000" w:rsidRPr="00000000">
        <w:rPr>
          <w:rtl w:val="0"/>
        </w:rPr>
      </w:r>
    </w:p>
    <w:p w:rsidR="00000000" w:rsidDel="00000000" w:rsidP="00000000" w:rsidRDefault="00000000" w:rsidRPr="00000000" w14:paraId="0000012D">
      <w:pPr>
        <w:spacing w:after="120" w:line="240" w:lineRule="auto"/>
        <w:jc w:val="both"/>
        <w:rPr>
          <w:rFonts w:ascii="Avenir" w:cs="Avenir" w:eastAsia="Avenir" w:hAnsi="Avenir"/>
          <w:color w:val="000000"/>
        </w:rPr>
      </w:pPr>
      <w:r w:rsidDel="00000000" w:rsidR="00000000" w:rsidRPr="00000000">
        <w:rPr>
          <w:rtl w:val="0"/>
        </w:rPr>
      </w:r>
    </w:p>
    <w:p w:rsidR="00000000" w:rsidDel="00000000" w:rsidP="00000000" w:rsidRDefault="00000000" w:rsidRPr="00000000" w14:paraId="0000012E">
      <w:pPr>
        <w:rPr>
          <w:rFonts w:ascii="Avenir" w:cs="Avenir" w:eastAsia="Avenir" w:hAnsi="Avenir"/>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12F">
      <w:pPr>
        <w:pStyle w:val="Heading1"/>
        <w:rPr/>
      </w:pPr>
      <w:bookmarkStart w:colFirst="0" w:colLast="0" w:name="_heading=h.17dp8vu" w:id="11"/>
      <w:bookmarkEnd w:id="11"/>
      <w:r w:rsidDel="00000000" w:rsidR="00000000" w:rsidRPr="00000000">
        <w:rPr>
          <w:rtl w:val="0"/>
        </w:rPr>
        <w:t xml:space="preserve">5. ΠΡΩΤΟΒΟΥΛΙΕΣ ΓΙΑ ΤΗΝ ΕΝΙΣΧΥΣΗ ΠΕΡΙΒΑΛΛΟΝΤΙΚΗΣ ΕΥΑΙΣΘΗΤΟΠΟΙΗΣΗΣ ΑΝΑΜΕΣΑ ΣΤΟΥΣ ΝΕΟΥΣ</w:t>
      </w:r>
    </w:p>
    <w:p w:rsidR="00000000" w:rsidDel="00000000" w:rsidP="00000000" w:rsidRDefault="00000000" w:rsidRPr="00000000" w14:paraId="00000130">
      <w:pPr>
        <w:rPr>
          <w:rFonts w:ascii="Avenir" w:cs="Avenir" w:eastAsia="Avenir" w:hAnsi="Avenir"/>
          <w:b w:val="1"/>
          <w:color w:val="00613f"/>
          <w:sz w:val="32"/>
          <w:szCs w:val="32"/>
        </w:rPr>
      </w:pPr>
      <w:r w:rsidDel="00000000" w:rsidR="00000000" w:rsidRPr="00000000">
        <w:rPr>
          <w:rtl w:val="0"/>
        </w:rPr>
      </w:r>
    </w:p>
    <w:p w:rsidR="00000000" w:rsidDel="00000000" w:rsidP="00000000" w:rsidRDefault="00000000" w:rsidRPr="00000000" w14:paraId="00000131">
      <w:pPr>
        <w:pStyle w:val="Heading2"/>
        <w:rPr/>
      </w:pPr>
      <w:bookmarkStart w:colFirst="0" w:colLast="0" w:name="_heading=h.3rdcrjn" w:id="12"/>
      <w:bookmarkEnd w:id="12"/>
      <w:r w:rsidDel="00000000" w:rsidR="00000000" w:rsidRPr="00000000">
        <w:rPr>
          <w:rtl w:val="0"/>
        </w:rPr>
        <w:t xml:space="preserve">Freiwilliges Umweltjahr “FUJ” - Εθελοντικό Περιβαλλοντικό Έτος (Αυστρία)</w:t>
      </w:r>
    </w:p>
    <w:p w:rsidR="00000000" w:rsidDel="00000000" w:rsidP="00000000" w:rsidRDefault="00000000" w:rsidRPr="00000000" w14:paraId="00000132">
      <w:pPr>
        <w:rPr/>
      </w:pPr>
      <w:r w:rsidDel="00000000" w:rsidR="00000000" w:rsidRPr="00000000">
        <w:rPr>
          <w:rtl w:val="0"/>
        </w:rPr>
      </w:r>
    </w:p>
    <w:tbl>
      <w:tblPr>
        <w:tblStyle w:val="Table20"/>
        <w:tblW w:w="8576.0" w:type="dxa"/>
        <w:jc w:val="left"/>
        <w:tblInd w:w="284.0" w:type="dxa"/>
        <w:tblLayout w:type="fixed"/>
        <w:tblLook w:val="04A0"/>
      </w:tblPr>
      <w:tblGrid>
        <w:gridCol w:w="1739"/>
        <w:gridCol w:w="6837"/>
        <w:tblGridChange w:id="0">
          <w:tblGrid>
            <w:gridCol w:w="1739"/>
            <w:gridCol w:w="6837"/>
          </w:tblGrid>
        </w:tblGridChange>
      </w:tblGrid>
      <w:tr>
        <w:trPr>
          <w:cantSplit w:val="0"/>
          <w:tblHeader w:val="0"/>
        </w:trPr>
        <w:tc>
          <w:tcPr>
            <w:gridSpan w:val="2"/>
          </w:tcPr>
          <w:p w:rsidR="00000000" w:rsidDel="00000000" w:rsidP="00000000" w:rsidRDefault="00000000" w:rsidRPr="00000000" w14:paraId="00000133">
            <w:pPr>
              <w:spacing w:after="192"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Freiwilliges Umweltjahr “FUJ” - εθελοντικό περιβαλλοντικό έτος</w:t>
            </w:r>
          </w:p>
        </w:tc>
      </w:tr>
      <w:tr>
        <w:trPr>
          <w:cantSplit w:val="0"/>
          <w:tblHeader w:val="0"/>
        </w:trPr>
        <w:tc>
          <w:tcPr/>
          <w:p w:rsidR="00000000" w:rsidDel="00000000" w:rsidP="00000000" w:rsidRDefault="00000000" w:rsidRPr="00000000" w14:paraId="00000135">
            <w:pPr>
              <w:spacing w:after="192"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ΧΩΡΑ</w:t>
            </w:r>
          </w:p>
        </w:tc>
        <w:tc>
          <w:tcPr/>
          <w:p w:rsidR="00000000" w:rsidDel="00000000" w:rsidP="00000000" w:rsidRDefault="00000000" w:rsidRPr="00000000" w14:paraId="00000136">
            <w:pPr>
              <w:spacing w:after="192" w:before="80" w:lineRule="auto"/>
              <w:ind w:left="255" w:right="168" w:firstLine="0"/>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Αυστρία</w:t>
            </w:r>
          </w:p>
        </w:tc>
      </w:tr>
      <w:tr>
        <w:trPr>
          <w:cantSplit w:val="0"/>
          <w:tblHeader w:val="0"/>
        </w:trPr>
        <w:tc>
          <w:tcPr/>
          <w:p w:rsidR="00000000" w:rsidDel="00000000" w:rsidP="00000000" w:rsidRDefault="00000000" w:rsidRPr="00000000" w14:paraId="00000137">
            <w:pPr>
              <w:spacing w:after="192"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ΙΣΤΟΣΕΛΙΔΑ</w:t>
            </w:r>
          </w:p>
        </w:tc>
        <w:tc>
          <w:tcPr/>
          <w:p w:rsidR="00000000" w:rsidDel="00000000" w:rsidP="00000000" w:rsidRDefault="00000000" w:rsidRPr="00000000" w14:paraId="00000138">
            <w:pPr>
              <w:spacing w:after="192" w:before="80" w:lineRule="auto"/>
              <w:ind w:left="255" w:right="168" w:firstLine="0"/>
              <w:rPr>
                <w:rFonts w:ascii="Montserrat" w:cs="Montserrat" w:eastAsia="Montserrat" w:hAnsi="Montserrat"/>
                <w:color w:val="0000ff"/>
                <w:sz w:val="18"/>
                <w:szCs w:val="18"/>
                <w:u w:val="single"/>
              </w:rPr>
            </w:pPr>
            <w:hyperlink r:id="rId50">
              <w:r w:rsidDel="00000000" w:rsidR="00000000" w:rsidRPr="00000000">
                <w:rPr>
                  <w:rFonts w:ascii="Montserrat" w:cs="Montserrat" w:eastAsia="Montserrat" w:hAnsi="Montserrat"/>
                  <w:color w:val="0000ff"/>
                  <w:sz w:val="18"/>
                  <w:szCs w:val="18"/>
                  <w:u w:val="single"/>
                  <w:rtl w:val="0"/>
                </w:rPr>
                <w:t xml:space="preserve">https://jugendumwelt.at/fuj-home/</w:t>
              </w:r>
            </w:hyperlink>
            <w:r w:rsidDel="00000000" w:rsidR="00000000" w:rsidRPr="00000000">
              <w:rPr>
                <w:rtl w:val="0"/>
              </w:rPr>
            </w:r>
          </w:p>
        </w:tc>
      </w:tr>
      <w:tr>
        <w:trPr>
          <w:cantSplit w:val="0"/>
          <w:tblHeader w:val="0"/>
        </w:trPr>
        <w:tc>
          <w:tcPr/>
          <w:p w:rsidR="00000000" w:rsidDel="00000000" w:rsidP="00000000" w:rsidRDefault="00000000" w:rsidRPr="00000000" w14:paraId="00000139">
            <w:pPr>
              <w:spacing w:after="192"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ΟΜΑΔΑ ΣΤΟΧΟΥ</w:t>
            </w:r>
          </w:p>
        </w:tc>
        <w:tc>
          <w:tcPr/>
          <w:p w:rsidR="00000000" w:rsidDel="00000000" w:rsidP="00000000" w:rsidRDefault="00000000" w:rsidRPr="00000000" w14:paraId="0000013A">
            <w:pPr>
              <w:spacing w:after="192"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Το FUJ ή το Εθελοντικό Περιβαλλοντικό Έτος απευθύνεται σε νέους που έχουν συμπληρώσει το 18ο έτος της ηλικίας τους (ημερομηνία έναρξης ισχύος: 31 Αυγούστου 2023) και ενδιαφέρονται για θέματα περιβάλλοντος, προστασίας της φύσης και βιωσιμότητας. Επιπλέον, οι νέοι αυτοί πρέπει να φέρουν ιατρικό πιστοποιητικό (ψυχική και σωματική ανθεκτικότητα για την αποστολή).</w:t>
            </w:r>
          </w:p>
        </w:tc>
      </w:tr>
      <w:tr>
        <w:trPr>
          <w:cantSplit w:val="0"/>
          <w:tblHeader w:val="0"/>
        </w:trPr>
        <w:tc>
          <w:tcPr/>
          <w:p w:rsidR="00000000" w:rsidDel="00000000" w:rsidP="00000000" w:rsidRDefault="00000000" w:rsidRPr="00000000" w14:paraId="0000013B">
            <w:pPr>
              <w:spacing w:after="192" w:before="80" w:lineRule="auto"/>
              <w:jc w:val="both"/>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ΣΤΟΧΟΣ</w:t>
            </w:r>
          </w:p>
        </w:tc>
        <w:tc>
          <w:tcPr/>
          <w:p w:rsidR="00000000" w:rsidDel="00000000" w:rsidP="00000000" w:rsidRDefault="00000000" w:rsidRPr="00000000" w14:paraId="0000013C">
            <w:pPr>
              <w:spacing w:after="192"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Στόχος του Εθελοντικού Περιβαλλοντικού Έτους είναι να προσφέρει στους νέους μια εναλλακτική λύση στην υποχρεωτική στρατιωτική και κοινωνική θητεία στην Αυστρία, υποστηρίζοντας τη δέσμευσή τους για το περιβάλλον, τη διατήρηση της φύσης και την αειφορία.</w:t>
            </w:r>
          </w:p>
        </w:tc>
      </w:tr>
      <w:tr>
        <w:trPr>
          <w:cantSplit w:val="0"/>
          <w:tblHeader w:val="0"/>
        </w:trPr>
        <w:tc>
          <w:tcPr/>
          <w:p w:rsidR="00000000" w:rsidDel="00000000" w:rsidP="00000000" w:rsidRDefault="00000000" w:rsidRPr="00000000" w14:paraId="0000013D">
            <w:pPr>
              <w:spacing w:after="192" w:before="80" w:lineRule="auto"/>
              <w:jc w:val="both"/>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ΜΕΘΟΔΟΛΟΓΙΑ</w:t>
            </w:r>
          </w:p>
        </w:tc>
        <w:tc>
          <w:tcPr/>
          <w:p w:rsidR="00000000" w:rsidDel="00000000" w:rsidP="00000000" w:rsidRDefault="00000000" w:rsidRPr="00000000" w14:paraId="0000013E">
            <w:pPr>
              <w:spacing w:after="192"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Οι συμμετέχοντες στο Εθελοντικό Περιβαλλοντικό Έτος ενθαρρύνονται να διεξάγουν εργαστήρια προστασίας του κλίματος σε σχολεία, να συγκεντρώνουν καρότα από βιολογικά χωράφια, να φροντίζουν επισκέπτες στο εθνικό πάρκο, να αξιολογούν δεδομένα για ερευνητικά προγράμματα και πολλά άλλα. Η μεθοδολογία ακολουθεί μια προσέγγιση πρακτικής μάθησης και ενθαρρύνει μια ευρεία επιλογή δραστηριοτήτων σε έναν από τους πάνω από 70 οργανισμούς σε όλη την Αυστρία, ώστε να διασφαλιστεί ότι οι νέοι απολαμβάνουν και αποκτούν σημαντική πρακτική εμπειρία.</w:t>
            </w:r>
          </w:p>
        </w:tc>
      </w:tr>
      <w:tr>
        <w:trPr>
          <w:cantSplit w:val="0"/>
          <w:tblHeader w:val="0"/>
        </w:trPr>
        <w:tc>
          <w:tcPr/>
          <w:p w:rsidR="00000000" w:rsidDel="00000000" w:rsidP="00000000" w:rsidRDefault="00000000" w:rsidRPr="00000000" w14:paraId="0000013F">
            <w:pPr>
              <w:spacing w:after="192"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ΑΠΟΤΕΛΕΣΜΑΤΑ</w:t>
            </w:r>
          </w:p>
        </w:tc>
        <w:tc>
          <w:tcPr/>
          <w:p w:rsidR="00000000" w:rsidDel="00000000" w:rsidP="00000000" w:rsidRDefault="00000000" w:rsidRPr="00000000" w14:paraId="00000140">
            <w:pPr>
              <w:pBdr>
                <w:top w:space="0" w:sz="0" w:val="nil"/>
                <w:left w:space="0" w:sz="0" w:val="nil"/>
                <w:bottom w:space="0" w:sz="0" w:val="nil"/>
                <w:right w:space="0" w:sz="0" w:val="nil"/>
                <w:between w:space="0" w:sz="0" w:val="nil"/>
              </w:pBdr>
              <w:spacing w:after="192" w:lineRule="auto"/>
              <w:ind w:right="168"/>
              <w:jc w:val="both"/>
              <w:rPr>
                <w:rFonts w:ascii="Montserrat" w:cs="Montserrat" w:eastAsia="Montserrat" w:hAnsi="Montserrat"/>
                <w:color w:val="000000"/>
                <w:sz w:val="18"/>
                <w:szCs w:val="18"/>
              </w:rPr>
            </w:pPr>
            <w:r w:rsidDel="00000000" w:rsidR="00000000" w:rsidRPr="00000000">
              <w:rPr>
                <w:rFonts w:ascii="Montserrat" w:cs="Montserrat" w:eastAsia="Montserrat" w:hAnsi="Montserrat"/>
                <w:color w:val="000000"/>
                <w:sz w:val="18"/>
                <w:szCs w:val="18"/>
                <w:rtl w:val="0"/>
              </w:rPr>
              <w:t xml:space="preserve">● Να παρέχει στους νέους πρακτική εμπειρία και δεξιότητες σε θέματα περιβαλλοντικής διατήρησης και αειφορίας. Μπορούν να μάθουν για τα τοπικά περιβαλλοντικά ζητήματα, να συμμετάσχουν σε δραστηριότητες διατήρησης και να αποκτήσουν πρακτικές δεξιότητες που μπορούν να εφαρμόσουν στην καθημερινή τους ζωή.</w:t>
            </w:r>
          </w:p>
          <w:p w:rsidR="00000000" w:rsidDel="00000000" w:rsidP="00000000" w:rsidRDefault="00000000" w:rsidRPr="00000000" w14:paraId="00000141">
            <w:pPr>
              <w:pBdr>
                <w:top w:space="0" w:sz="0" w:val="nil"/>
                <w:left w:space="0" w:sz="0" w:val="nil"/>
                <w:bottom w:space="0" w:sz="0" w:val="nil"/>
                <w:right w:space="0" w:sz="0" w:val="nil"/>
                <w:between w:space="0" w:sz="0" w:val="nil"/>
              </w:pBdr>
              <w:spacing w:after="192" w:lineRule="auto"/>
              <w:ind w:right="168"/>
              <w:jc w:val="both"/>
              <w:rPr>
                <w:rFonts w:ascii="Montserrat" w:cs="Montserrat" w:eastAsia="Montserrat" w:hAnsi="Montserrat"/>
                <w:color w:val="000000"/>
                <w:sz w:val="18"/>
                <w:szCs w:val="18"/>
              </w:rPr>
            </w:pPr>
            <w:r w:rsidDel="00000000" w:rsidR="00000000" w:rsidRPr="00000000">
              <w:rPr>
                <w:rFonts w:ascii="Montserrat" w:cs="Montserrat" w:eastAsia="Montserrat" w:hAnsi="Montserrat"/>
                <w:color w:val="000000"/>
                <w:sz w:val="18"/>
                <w:szCs w:val="18"/>
                <w:rtl w:val="0"/>
              </w:rPr>
              <w:t xml:space="preserve">● Να παρέχει ευκαιρίες στους νέους να δικτυωθούν με ομοϊδεάτες και οργανισμούς, να οικοδομήσουν συνδέσεις και να δημιουργήσουν συνεργασίες που μπορούν να προωθήσουν περαιτέρω την περιβαλλοντική ευαισθητοποίηση και δράση.</w:t>
            </w:r>
          </w:p>
          <w:p w:rsidR="00000000" w:rsidDel="00000000" w:rsidP="00000000" w:rsidRDefault="00000000" w:rsidRPr="00000000" w14:paraId="00000142">
            <w:pPr>
              <w:pBdr>
                <w:top w:space="0" w:sz="0" w:val="nil"/>
                <w:left w:space="0" w:sz="0" w:val="nil"/>
                <w:bottom w:space="0" w:sz="0" w:val="nil"/>
                <w:right w:space="0" w:sz="0" w:val="nil"/>
                <w:between w:space="0" w:sz="0" w:val="nil"/>
              </w:pBdr>
              <w:spacing w:after="192" w:lineRule="auto"/>
              <w:ind w:right="168"/>
              <w:jc w:val="both"/>
              <w:rPr>
                <w:rFonts w:ascii="Montserrat" w:cs="Montserrat" w:eastAsia="Montserrat" w:hAnsi="Montserrat"/>
                <w:color w:val="000000"/>
                <w:sz w:val="18"/>
                <w:szCs w:val="18"/>
              </w:rPr>
            </w:pPr>
            <w:r w:rsidDel="00000000" w:rsidR="00000000" w:rsidRPr="00000000">
              <w:rPr>
                <w:rFonts w:ascii="Montserrat" w:cs="Montserrat" w:eastAsia="Montserrat" w:hAnsi="Montserrat"/>
                <w:color w:val="000000"/>
                <w:sz w:val="18"/>
                <w:szCs w:val="18"/>
                <w:rtl w:val="0"/>
              </w:rPr>
              <w:t xml:space="preserve">● Να παρέχει στους νέους την ευκαιρία να γνωρίσουν διαφορετικές προοπτικές και εμπειρίες, προωθώντας την κατανόηση διαφορετικών πολιτισμών, τρόπων ζωής και αξιών. Αυτό μπορεί να προάγει το σεβασμό για το περιβάλλον και να ενθαρρύνει πιο περιεκτικές και βιώσιμες πρακτικές.</w:t>
            </w:r>
          </w:p>
          <w:p w:rsidR="00000000" w:rsidDel="00000000" w:rsidP="00000000" w:rsidRDefault="00000000" w:rsidRPr="00000000" w14:paraId="00000143">
            <w:pPr>
              <w:pBdr>
                <w:top w:space="0" w:sz="0" w:val="nil"/>
                <w:left w:space="0" w:sz="0" w:val="nil"/>
                <w:bottom w:space="0" w:sz="0" w:val="nil"/>
                <w:right w:space="0" w:sz="0" w:val="nil"/>
                <w:between w:space="0" w:sz="0" w:val="nil"/>
              </w:pBdr>
              <w:spacing w:after="192" w:line="276" w:lineRule="auto"/>
              <w:ind w:right="168"/>
              <w:jc w:val="both"/>
              <w:rPr>
                <w:rFonts w:ascii="Montserrat" w:cs="Montserrat" w:eastAsia="Montserrat" w:hAnsi="Montserrat"/>
                <w:color w:val="000000"/>
                <w:sz w:val="18"/>
                <w:szCs w:val="18"/>
              </w:rPr>
            </w:pPr>
            <w:r w:rsidDel="00000000" w:rsidR="00000000" w:rsidRPr="00000000">
              <w:rPr>
                <w:rFonts w:ascii="Montserrat" w:cs="Montserrat" w:eastAsia="Montserrat" w:hAnsi="Montserrat"/>
                <w:color w:val="000000"/>
                <w:sz w:val="18"/>
                <w:szCs w:val="18"/>
                <w:rtl w:val="0"/>
              </w:rPr>
              <w:t xml:space="preserve">● Να υποστηρίξει την προσωπική ανάπτυξη και εξέλιξη, συμπεριλαμβανομένης της αυξημένης αυτοπεποίθησης, των ηγετικών δεξιοτήτων και της αίσθησης του σκοπού, που οδηγεί σε μια πιο ενεργή και δεσμευτική στάση απέναντι στα περιβαλλοντικά ζητήματα.</w:t>
            </w:r>
          </w:p>
        </w:tc>
      </w:tr>
    </w:tbl>
    <w:p w:rsidR="00000000" w:rsidDel="00000000" w:rsidP="00000000" w:rsidRDefault="00000000" w:rsidRPr="00000000" w14:paraId="00000144">
      <w:pPr>
        <w:rPr/>
      </w:pPr>
      <w:r w:rsidDel="00000000" w:rsidR="00000000" w:rsidRPr="00000000">
        <w:rPr>
          <w:rtl w:val="0"/>
        </w:rPr>
      </w:r>
    </w:p>
    <w:p w:rsidR="00000000" w:rsidDel="00000000" w:rsidP="00000000" w:rsidRDefault="00000000" w:rsidRPr="00000000" w14:paraId="00000145">
      <w:pPr>
        <w:spacing w:after="160" w:lineRule="auto"/>
        <w:jc w:val="both"/>
        <w:rPr>
          <w:color w:val="0000ff"/>
          <w:u w:val="single"/>
        </w:rPr>
      </w:pPr>
      <w:r w:rsidDel="00000000" w:rsidR="00000000" w:rsidRPr="00000000">
        <w:rPr>
          <w:rtl w:val="0"/>
        </w:rPr>
      </w:r>
    </w:p>
    <w:p w:rsidR="00000000" w:rsidDel="00000000" w:rsidP="00000000" w:rsidRDefault="00000000" w:rsidRPr="00000000" w14:paraId="00000146">
      <w:pPr>
        <w:rPr/>
      </w:pPr>
      <w:r w:rsidDel="00000000" w:rsidR="00000000" w:rsidRPr="00000000">
        <w:rPr>
          <w:rtl w:val="0"/>
        </w:rPr>
      </w:r>
    </w:p>
    <w:p w:rsidR="00000000" w:rsidDel="00000000" w:rsidP="00000000" w:rsidRDefault="00000000" w:rsidRPr="00000000" w14:paraId="00000147">
      <w:pPr>
        <w:pStyle w:val="Heading2"/>
        <w:rPr/>
      </w:pPr>
      <w:bookmarkStart w:colFirst="0" w:colLast="0" w:name="_heading=h.26in1rg" w:id="13"/>
      <w:bookmarkEnd w:id="13"/>
      <w:r w:rsidDel="00000000" w:rsidR="00000000" w:rsidRPr="00000000">
        <w:rPr>
          <w:rtl w:val="0"/>
        </w:rPr>
        <w:t xml:space="preserve">Empreintes (Βέλγιο)</w:t>
      </w:r>
    </w:p>
    <w:p w:rsidR="00000000" w:rsidDel="00000000" w:rsidP="00000000" w:rsidRDefault="00000000" w:rsidRPr="00000000" w14:paraId="00000148">
      <w:pPr>
        <w:rPr/>
      </w:pPr>
      <w:r w:rsidDel="00000000" w:rsidR="00000000" w:rsidRPr="00000000">
        <w:rPr>
          <w:rtl w:val="0"/>
        </w:rPr>
      </w:r>
    </w:p>
    <w:tbl>
      <w:tblPr>
        <w:tblStyle w:val="Table21"/>
        <w:tblW w:w="8576.0" w:type="dxa"/>
        <w:jc w:val="left"/>
        <w:tblInd w:w="284.0" w:type="dxa"/>
        <w:tblLayout w:type="fixed"/>
        <w:tblLook w:val="04A0"/>
      </w:tblPr>
      <w:tblGrid>
        <w:gridCol w:w="1739"/>
        <w:gridCol w:w="6837"/>
        <w:tblGridChange w:id="0">
          <w:tblGrid>
            <w:gridCol w:w="1739"/>
            <w:gridCol w:w="6837"/>
          </w:tblGrid>
        </w:tblGridChange>
      </w:tblGrid>
      <w:tr>
        <w:trPr>
          <w:cantSplit w:val="0"/>
          <w:tblHeader w:val="0"/>
        </w:trPr>
        <w:tc>
          <w:tcPr>
            <w:gridSpan w:val="2"/>
          </w:tcPr>
          <w:p w:rsidR="00000000" w:rsidDel="00000000" w:rsidP="00000000" w:rsidRDefault="00000000" w:rsidRPr="00000000" w14:paraId="00000149">
            <w:pPr>
              <w:jc w:val="both"/>
              <w:rPr>
                <w:color w:val="000000"/>
              </w:rPr>
            </w:pPr>
            <w:r w:rsidDel="00000000" w:rsidR="00000000" w:rsidRPr="00000000">
              <w:rPr>
                <w:color w:val="000000"/>
                <w:rtl w:val="0"/>
              </w:rPr>
              <w:t xml:space="preserve">EMPREINTES (ΑΠΟΤΥΠΩΜΑ) - ECO-CRACS (ΥΠΕΥΘΥΝΟΙ, ΕΝΕΡΓΟΙ, ΚΡΙΤΙΚΟΙ ΚΑΙ ΥΠΟΣΤΗΡΙΚΤΙΚΟΙ ΟΙΚΟΛΟΓΙΚΟΙ ΠΟΛΙΤΕΣ). ΕΚΠΑΙΔΕΥΣΗ ΤΩΝ ΝΕΩΝ ΣΕ ΣΧΕΣΗ ΜΕ ΤΟ ΠΕΡΙΒΑΛΛΟΝ (ERE) ΚΑΙ ΤΗ ΜΕΤΑΒΑΣΗ.</w:t>
            </w:r>
          </w:p>
        </w:tc>
      </w:tr>
      <w:tr>
        <w:trPr>
          <w:cantSplit w:val="0"/>
          <w:tblHeader w:val="0"/>
        </w:trPr>
        <w:tc>
          <w:tcPr/>
          <w:p w:rsidR="00000000" w:rsidDel="00000000" w:rsidP="00000000" w:rsidRDefault="00000000" w:rsidRPr="00000000" w14:paraId="0000014B">
            <w:pPr>
              <w:spacing w:after="192"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ΧΩΡΑ</w:t>
            </w:r>
          </w:p>
        </w:tc>
        <w:tc>
          <w:tcPr/>
          <w:p w:rsidR="00000000" w:rsidDel="00000000" w:rsidP="00000000" w:rsidRDefault="00000000" w:rsidRPr="00000000" w14:paraId="0000014C">
            <w:pPr>
              <w:spacing w:after="192" w:before="80" w:lineRule="auto"/>
              <w:ind w:left="255" w:right="168" w:firstLine="0"/>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Βέλγιο</w:t>
            </w:r>
          </w:p>
        </w:tc>
      </w:tr>
      <w:tr>
        <w:trPr>
          <w:cantSplit w:val="0"/>
          <w:tblHeader w:val="0"/>
        </w:trPr>
        <w:tc>
          <w:tcPr/>
          <w:p w:rsidR="00000000" w:rsidDel="00000000" w:rsidP="00000000" w:rsidRDefault="00000000" w:rsidRPr="00000000" w14:paraId="0000014D">
            <w:pPr>
              <w:spacing w:after="192"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ΙΣΤΟΣΕΛΙΔΑ</w:t>
            </w:r>
          </w:p>
        </w:tc>
        <w:tc>
          <w:tcPr/>
          <w:p w:rsidR="00000000" w:rsidDel="00000000" w:rsidP="00000000" w:rsidRDefault="00000000" w:rsidRPr="00000000" w14:paraId="0000014E">
            <w:pPr>
              <w:ind w:left="271" w:right="110" w:firstLine="0"/>
              <w:jc w:val="both"/>
              <w:rPr>
                <w:rFonts w:ascii="Montserrat" w:cs="Montserrat" w:eastAsia="Montserrat" w:hAnsi="Montserrat"/>
                <w:sz w:val="18"/>
                <w:szCs w:val="18"/>
              </w:rPr>
            </w:pPr>
            <w:r w:rsidDel="00000000" w:rsidR="00000000" w:rsidRPr="00000000">
              <w:rPr>
                <w:rtl w:val="0"/>
              </w:rPr>
            </w:r>
          </w:p>
        </w:tc>
      </w:tr>
      <w:tr>
        <w:trPr>
          <w:cantSplit w:val="0"/>
          <w:tblHeader w:val="0"/>
        </w:trPr>
        <w:tc>
          <w:tcPr/>
          <w:p w:rsidR="00000000" w:rsidDel="00000000" w:rsidP="00000000" w:rsidRDefault="00000000" w:rsidRPr="00000000" w14:paraId="0000014F">
            <w:pPr>
              <w:spacing w:after="192"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ΟΜΑΔΑ ΣΤΟΧΟΥ</w:t>
            </w:r>
          </w:p>
        </w:tc>
        <w:tc>
          <w:tcPr/>
          <w:p w:rsidR="00000000" w:rsidDel="00000000" w:rsidP="00000000" w:rsidRDefault="00000000" w:rsidRPr="00000000" w14:paraId="00000150">
            <w:pPr>
              <w:ind w:left="271" w:right="110"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Απευθύνεται σε παιδιά, εφήβους, νεαρούς ενήλικες, επαγγελματίες της ψυχαγωγίας και της εκπαίδευσης, άτομα σε επισφαλείς καταστάσεις και όλους όσους εργάζονται μαζί τους. Το έργο απευθύνεται επίσης σε φορείς χάραξης πολιτικής, καθώς διοργανώνει ορισμένες δραστηριότητες συνηγορίας.</w:t>
            </w:r>
          </w:p>
        </w:tc>
      </w:tr>
      <w:tr>
        <w:trPr>
          <w:cantSplit w:val="0"/>
          <w:tblHeader w:val="0"/>
        </w:trPr>
        <w:tc>
          <w:tcPr/>
          <w:p w:rsidR="00000000" w:rsidDel="00000000" w:rsidP="00000000" w:rsidRDefault="00000000" w:rsidRPr="00000000" w14:paraId="00000151">
            <w:pPr>
              <w:spacing w:after="192" w:before="80" w:lineRule="auto"/>
              <w:jc w:val="both"/>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ΣΤΟΧΟΣ</w:t>
            </w:r>
          </w:p>
        </w:tc>
        <w:tc>
          <w:tcPr/>
          <w:p w:rsidR="00000000" w:rsidDel="00000000" w:rsidP="00000000" w:rsidRDefault="00000000" w:rsidRPr="00000000" w14:paraId="00000152">
            <w:pPr>
              <w:spacing w:after="192"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Στόχος του Empreintes είναι να ενισχύσει την ικανότητα των νέων να συμμετέχουν περισσότερο στο περιβάλλον τους, δηλαδή να αναπτύξουν την ικανότητά τους (ενδυνάμωση) και την ικανότητά τους να γνωρίζουν, να αγαπούν, να κατανοούν το περιβάλλον τους και στη συνέχεια να ενεργούν (δια)υπεύθυνα μέσα/μέσα σε αυτό.</w:t>
            </w:r>
          </w:p>
        </w:tc>
      </w:tr>
      <w:tr>
        <w:trPr>
          <w:cantSplit w:val="0"/>
          <w:tblHeader w:val="0"/>
        </w:trPr>
        <w:tc>
          <w:tcPr/>
          <w:p w:rsidR="00000000" w:rsidDel="00000000" w:rsidP="00000000" w:rsidRDefault="00000000" w:rsidRPr="00000000" w14:paraId="00000153">
            <w:pPr>
              <w:spacing w:after="192" w:before="80" w:lineRule="auto"/>
              <w:jc w:val="both"/>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ΜΕΘΟΔΟΛΟΓΙΑ</w:t>
            </w:r>
          </w:p>
          <w:p w:rsidR="00000000" w:rsidDel="00000000" w:rsidP="00000000" w:rsidRDefault="00000000" w:rsidRPr="00000000" w14:paraId="00000154">
            <w:pPr>
              <w:spacing w:after="192" w:before="80" w:lineRule="auto"/>
              <w:rPr>
                <w:rFonts w:ascii="Montserrat" w:cs="Montserrat" w:eastAsia="Montserrat" w:hAnsi="Montserrat"/>
                <w:i w:val="1"/>
                <w:sz w:val="18"/>
                <w:szCs w:val="18"/>
              </w:rPr>
            </w:pPr>
            <w:r w:rsidDel="00000000" w:rsidR="00000000" w:rsidRPr="00000000">
              <w:rPr>
                <w:rtl w:val="0"/>
              </w:rPr>
            </w:r>
          </w:p>
        </w:tc>
        <w:tc>
          <w:tcPr/>
          <w:p w:rsidR="00000000" w:rsidDel="00000000" w:rsidP="00000000" w:rsidRDefault="00000000" w:rsidRPr="00000000" w14:paraId="00000155">
            <w:pPr>
              <w:pBdr>
                <w:top w:space="0" w:sz="0" w:val="nil"/>
                <w:left w:space="0" w:sz="0" w:val="nil"/>
                <w:bottom w:space="0" w:sz="0" w:val="nil"/>
                <w:right w:space="0" w:sz="0" w:val="nil"/>
                <w:between w:space="0" w:sz="0" w:val="nil"/>
              </w:pBdr>
              <w:spacing w:after="192" w:lineRule="auto"/>
              <w:ind w:right="168"/>
              <w:jc w:val="both"/>
              <w:rPr>
                <w:rFonts w:ascii="Montserrat" w:cs="Montserrat" w:eastAsia="Montserrat" w:hAnsi="Montserrat"/>
                <w:color w:val="000000"/>
                <w:sz w:val="18"/>
                <w:szCs w:val="18"/>
              </w:rPr>
            </w:pPr>
            <w:r w:rsidDel="00000000" w:rsidR="00000000" w:rsidRPr="00000000">
              <w:rPr>
                <w:rFonts w:ascii="Montserrat" w:cs="Montserrat" w:eastAsia="Montserrat" w:hAnsi="Montserrat"/>
                <w:color w:val="000000"/>
                <w:sz w:val="18"/>
                <w:szCs w:val="18"/>
                <w:rtl w:val="0"/>
              </w:rPr>
              <w:t xml:space="preserve">Η Empreintes προσφέρει εκπαιδευτικά εργαλεία και ευκαιρίες για πειραματισμό. Διοργανώνει πρακτική άσκηση, κατασκηνώσεις, παιχνίδια στην τάξη, έργα στην τάξη, εκπαίδευση για την ανακάλυψη μιας σειράς μεθοδολογιών και εκπαιδευτικών μέσων.</w:t>
            </w:r>
          </w:p>
          <w:p w:rsidR="00000000" w:rsidDel="00000000" w:rsidP="00000000" w:rsidRDefault="00000000" w:rsidRPr="00000000" w14:paraId="00000156">
            <w:pPr>
              <w:pBdr>
                <w:top w:space="0" w:sz="0" w:val="nil"/>
                <w:left w:space="0" w:sz="0" w:val="nil"/>
                <w:bottom w:space="0" w:sz="0" w:val="nil"/>
                <w:right w:space="0" w:sz="0" w:val="nil"/>
                <w:between w:space="0" w:sz="0" w:val="nil"/>
              </w:pBdr>
              <w:spacing w:after="192" w:lineRule="auto"/>
              <w:ind w:right="168"/>
              <w:jc w:val="both"/>
              <w:rPr>
                <w:rFonts w:ascii="Montserrat" w:cs="Montserrat" w:eastAsia="Montserrat" w:hAnsi="Montserrat"/>
                <w:color w:val="000000"/>
                <w:sz w:val="18"/>
                <w:szCs w:val="18"/>
              </w:rPr>
            </w:pPr>
            <w:r w:rsidDel="00000000" w:rsidR="00000000" w:rsidRPr="00000000">
              <w:rPr>
                <w:rFonts w:ascii="Montserrat" w:cs="Montserrat" w:eastAsia="Montserrat" w:hAnsi="Montserrat"/>
                <w:color w:val="000000"/>
                <w:sz w:val="18"/>
                <w:szCs w:val="18"/>
                <w:rtl w:val="0"/>
              </w:rPr>
              <w:t xml:space="preserve">Οι δραστηριότητες που οργανώνονται από την ομάδα Empreintes βασίζονται σε διαθεματικές εκπαιδευτικές επιλογές όπως: </w:t>
            </w:r>
          </w:p>
          <w:p w:rsidR="00000000" w:rsidDel="00000000" w:rsidP="00000000" w:rsidRDefault="00000000" w:rsidRPr="00000000" w14:paraId="00000157">
            <w:pPr>
              <w:pBdr>
                <w:top w:space="0" w:sz="0" w:val="nil"/>
                <w:left w:space="0" w:sz="0" w:val="nil"/>
                <w:bottom w:space="0" w:sz="0" w:val="nil"/>
                <w:right w:space="0" w:sz="0" w:val="nil"/>
                <w:between w:space="0" w:sz="0" w:val="nil"/>
              </w:pBdr>
              <w:spacing w:after="192" w:lineRule="auto"/>
              <w:ind w:right="168"/>
              <w:jc w:val="both"/>
              <w:rPr>
                <w:rFonts w:ascii="Montserrat" w:cs="Montserrat" w:eastAsia="Montserrat" w:hAnsi="Montserrat"/>
                <w:color w:val="000000"/>
                <w:sz w:val="18"/>
                <w:szCs w:val="18"/>
              </w:rPr>
            </w:pPr>
            <w:r w:rsidDel="00000000" w:rsidR="00000000" w:rsidRPr="00000000">
              <w:rPr>
                <w:rFonts w:ascii="Montserrat" w:cs="Montserrat" w:eastAsia="Montserrat" w:hAnsi="Montserrat"/>
                <w:color w:val="000000"/>
                <w:sz w:val="18"/>
                <w:szCs w:val="18"/>
                <w:rtl w:val="0"/>
              </w:rPr>
              <w:t xml:space="preserve">● Ανάπτυξη μιας παγκόσμιας και συστημικής προσέγγισης</w:t>
            </w:r>
          </w:p>
          <w:p w:rsidR="00000000" w:rsidDel="00000000" w:rsidP="00000000" w:rsidRDefault="00000000" w:rsidRPr="00000000" w14:paraId="00000158">
            <w:pPr>
              <w:pBdr>
                <w:top w:space="0" w:sz="0" w:val="nil"/>
                <w:left w:space="0" w:sz="0" w:val="nil"/>
                <w:bottom w:space="0" w:sz="0" w:val="nil"/>
                <w:right w:space="0" w:sz="0" w:val="nil"/>
                <w:between w:space="0" w:sz="0" w:val="nil"/>
              </w:pBdr>
              <w:spacing w:after="192" w:lineRule="auto"/>
              <w:ind w:right="168"/>
              <w:jc w:val="both"/>
              <w:rPr>
                <w:rFonts w:ascii="Montserrat" w:cs="Montserrat" w:eastAsia="Montserrat" w:hAnsi="Montserrat"/>
                <w:color w:val="000000"/>
                <w:sz w:val="18"/>
                <w:szCs w:val="18"/>
              </w:rPr>
            </w:pPr>
            <w:r w:rsidDel="00000000" w:rsidR="00000000" w:rsidRPr="00000000">
              <w:rPr>
                <w:rFonts w:ascii="Montserrat" w:cs="Montserrat" w:eastAsia="Montserrat" w:hAnsi="Montserrat"/>
                <w:color w:val="000000"/>
                <w:sz w:val="18"/>
                <w:szCs w:val="18"/>
                <w:rtl w:val="0"/>
              </w:rPr>
              <w:t xml:space="preserve">● Κριτική σκέψη</w:t>
            </w:r>
          </w:p>
          <w:p w:rsidR="00000000" w:rsidDel="00000000" w:rsidP="00000000" w:rsidRDefault="00000000" w:rsidRPr="00000000" w14:paraId="00000159">
            <w:pPr>
              <w:pBdr>
                <w:top w:space="0" w:sz="0" w:val="nil"/>
                <w:left w:space="0" w:sz="0" w:val="nil"/>
                <w:bottom w:space="0" w:sz="0" w:val="nil"/>
                <w:right w:space="0" w:sz="0" w:val="nil"/>
                <w:between w:space="0" w:sz="0" w:val="nil"/>
              </w:pBdr>
              <w:spacing w:after="192" w:lineRule="auto"/>
              <w:ind w:right="168"/>
              <w:jc w:val="both"/>
              <w:rPr>
                <w:rFonts w:ascii="Montserrat" w:cs="Montserrat" w:eastAsia="Montserrat" w:hAnsi="Montserrat"/>
                <w:color w:val="000000"/>
                <w:sz w:val="18"/>
                <w:szCs w:val="18"/>
              </w:rPr>
            </w:pPr>
            <w:r w:rsidDel="00000000" w:rsidR="00000000" w:rsidRPr="00000000">
              <w:rPr>
                <w:rFonts w:ascii="Montserrat" w:cs="Montserrat" w:eastAsia="Montserrat" w:hAnsi="Montserrat"/>
                <w:color w:val="000000"/>
                <w:sz w:val="18"/>
                <w:szCs w:val="18"/>
                <w:rtl w:val="0"/>
              </w:rPr>
              <w:t xml:space="preserve">● Να δίνεται κεντρική θέση στην εμπειρία</w:t>
            </w:r>
          </w:p>
          <w:p w:rsidR="00000000" w:rsidDel="00000000" w:rsidP="00000000" w:rsidRDefault="00000000" w:rsidRPr="00000000" w14:paraId="0000015A">
            <w:pPr>
              <w:pBdr>
                <w:top w:space="0" w:sz="0" w:val="nil"/>
                <w:left w:space="0" w:sz="0" w:val="nil"/>
                <w:bottom w:space="0" w:sz="0" w:val="nil"/>
                <w:right w:space="0" w:sz="0" w:val="nil"/>
                <w:between w:space="0" w:sz="0" w:val="nil"/>
              </w:pBdr>
              <w:spacing w:after="192" w:lineRule="auto"/>
              <w:ind w:right="168"/>
              <w:jc w:val="both"/>
              <w:rPr>
                <w:rFonts w:ascii="Montserrat" w:cs="Montserrat" w:eastAsia="Montserrat" w:hAnsi="Montserrat"/>
                <w:color w:val="000000"/>
                <w:sz w:val="18"/>
                <w:szCs w:val="18"/>
              </w:rPr>
            </w:pPr>
            <w:r w:rsidDel="00000000" w:rsidR="00000000" w:rsidRPr="00000000">
              <w:rPr>
                <w:rFonts w:ascii="Montserrat" w:cs="Montserrat" w:eastAsia="Montserrat" w:hAnsi="Montserrat"/>
                <w:color w:val="000000"/>
                <w:sz w:val="18"/>
                <w:szCs w:val="18"/>
                <w:rtl w:val="0"/>
              </w:rPr>
              <w:t xml:space="preserve">● Ενίσχυση της σύνδεσης με τη φύση</w:t>
            </w:r>
          </w:p>
          <w:p w:rsidR="00000000" w:rsidDel="00000000" w:rsidP="00000000" w:rsidRDefault="00000000" w:rsidRPr="00000000" w14:paraId="0000015B">
            <w:pPr>
              <w:pBdr>
                <w:top w:space="0" w:sz="0" w:val="nil"/>
                <w:left w:space="0" w:sz="0" w:val="nil"/>
                <w:bottom w:space="0" w:sz="0" w:val="nil"/>
                <w:right w:space="0" w:sz="0" w:val="nil"/>
                <w:between w:space="0" w:sz="0" w:val="nil"/>
              </w:pBdr>
              <w:spacing w:after="192" w:lineRule="auto"/>
              <w:ind w:right="168"/>
              <w:jc w:val="both"/>
              <w:rPr>
                <w:rFonts w:ascii="Montserrat" w:cs="Montserrat" w:eastAsia="Montserrat" w:hAnsi="Montserrat"/>
                <w:color w:val="000000"/>
                <w:sz w:val="18"/>
                <w:szCs w:val="18"/>
              </w:rPr>
            </w:pPr>
            <w:r w:rsidDel="00000000" w:rsidR="00000000" w:rsidRPr="00000000">
              <w:rPr>
                <w:rFonts w:ascii="Montserrat" w:cs="Montserrat" w:eastAsia="Montserrat" w:hAnsi="Montserrat"/>
                <w:color w:val="000000"/>
                <w:sz w:val="18"/>
                <w:szCs w:val="18"/>
                <w:rtl w:val="0"/>
              </w:rPr>
              <w:t xml:space="preserve">● Ενθάρρυνση της εταιρικής σχέσης και της συμμετοχής</w:t>
            </w:r>
          </w:p>
          <w:p w:rsidR="00000000" w:rsidDel="00000000" w:rsidP="00000000" w:rsidRDefault="00000000" w:rsidRPr="00000000" w14:paraId="0000015C">
            <w:pPr>
              <w:pBdr>
                <w:top w:space="0" w:sz="0" w:val="nil"/>
                <w:left w:space="0" w:sz="0" w:val="nil"/>
                <w:bottom w:space="0" w:sz="0" w:val="nil"/>
                <w:right w:space="0" w:sz="0" w:val="nil"/>
                <w:between w:space="0" w:sz="0" w:val="nil"/>
              </w:pBdr>
              <w:spacing w:after="192" w:lineRule="auto"/>
              <w:ind w:right="168"/>
              <w:jc w:val="both"/>
              <w:rPr>
                <w:rFonts w:ascii="Montserrat" w:cs="Montserrat" w:eastAsia="Montserrat" w:hAnsi="Montserrat"/>
                <w:color w:val="000000"/>
                <w:sz w:val="18"/>
                <w:szCs w:val="18"/>
              </w:rPr>
            </w:pPr>
            <w:r w:rsidDel="00000000" w:rsidR="00000000" w:rsidRPr="00000000">
              <w:rPr>
                <w:rFonts w:ascii="Montserrat" w:cs="Montserrat" w:eastAsia="Montserrat" w:hAnsi="Montserrat"/>
                <w:color w:val="000000"/>
                <w:sz w:val="18"/>
                <w:szCs w:val="18"/>
                <w:rtl w:val="0"/>
              </w:rPr>
              <w:t xml:space="preserve">● Αναζήτηση και εξεύρεση συλλογικών λύσεων από κοινού</w:t>
            </w:r>
          </w:p>
          <w:p w:rsidR="00000000" w:rsidDel="00000000" w:rsidP="00000000" w:rsidRDefault="00000000" w:rsidRPr="00000000" w14:paraId="0000015D">
            <w:pPr>
              <w:pBdr>
                <w:top w:space="0" w:sz="0" w:val="nil"/>
                <w:left w:space="0" w:sz="0" w:val="nil"/>
                <w:bottom w:space="0" w:sz="0" w:val="nil"/>
                <w:right w:space="0" w:sz="0" w:val="nil"/>
                <w:between w:space="0" w:sz="0" w:val="nil"/>
              </w:pBdr>
              <w:spacing w:after="192" w:line="276" w:lineRule="auto"/>
              <w:ind w:right="168"/>
              <w:jc w:val="both"/>
              <w:rPr>
                <w:rFonts w:ascii="Montserrat" w:cs="Montserrat" w:eastAsia="Montserrat" w:hAnsi="Montserrat"/>
                <w:color w:val="000000"/>
                <w:sz w:val="18"/>
                <w:szCs w:val="18"/>
              </w:rPr>
            </w:pPr>
            <w:r w:rsidDel="00000000" w:rsidR="00000000" w:rsidRPr="00000000">
              <w:rPr>
                <w:rFonts w:ascii="Montserrat" w:cs="Montserrat" w:eastAsia="Montserrat" w:hAnsi="Montserrat"/>
                <w:color w:val="000000"/>
                <w:sz w:val="18"/>
                <w:szCs w:val="18"/>
                <w:rtl w:val="0"/>
              </w:rPr>
              <w:t xml:space="preserve">● Εκπαίδευση για ευχαρίστηση και ευημερία.</w:t>
            </w:r>
          </w:p>
        </w:tc>
      </w:tr>
      <w:tr>
        <w:trPr>
          <w:cantSplit w:val="0"/>
          <w:tblHeader w:val="0"/>
        </w:trPr>
        <w:tc>
          <w:tcPr/>
          <w:p w:rsidR="00000000" w:rsidDel="00000000" w:rsidP="00000000" w:rsidRDefault="00000000" w:rsidRPr="00000000" w14:paraId="0000015E">
            <w:pPr>
              <w:spacing w:after="192"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ΑΠΟΤΕΛΕΣΜΑΤΑ</w:t>
            </w:r>
          </w:p>
        </w:tc>
        <w:tc>
          <w:tcPr/>
          <w:p w:rsidR="00000000" w:rsidDel="00000000" w:rsidP="00000000" w:rsidRDefault="00000000" w:rsidRPr="00000000" w14:paraId="0000015F">
            <w:pPr>
              <w:spacing w:after="192" w:before="80" w:lineRule="auto"/>
              <w:ind w:right="168"/>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Ως οργανισμός για τη νεολαία, η ομάδα Empreintes κινητοποιεί τους νέους ενήλικες και τους δίνει τη δυνατότητα να γίνουν ECO-CRACS, υπεύθυνοι, ενεργοί, κριτικοί και υποστηρικτικοί οικολογικοί πολίτες. </w:t>
            </w:r>
          </w:p>
          <w:p w:rsidR="00000000" w:rsidDel="00000000" w:rsidP="00000000" w:rsidRDefault="00000000" w:rsidRPr="00000000" w14:paraId="00000160">
            <w:pPr>
              <w:spacing w:after="192" w:before="80" w:lineRule="auto"/>
              <w:ind w:right="168"/>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Η προσέγγιση ECOCRACS οδηγεί σε συγκεκριμένα έργα και εργαλεία μεταξύ άλλων:</w:t>
            </w:r>
          </w:p>
          <w:p w:rsidR="00000000" w:rsidDel="00000000" w:rsidP="00000000" w:rsidRDefault="00000000" w:rsidRPr="00000000" w14:paraId="00000161">
            <w:pPr>
              <w:spacing w:after="192" w:before="80" w:lineRule="auto"/>
              <w:ind w:right="168"/>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 Το GREEN BUBBLES είναι ένα περιοδικό που φαντάστηκε, γράφτηκε και εφαρμόστηκε πιλοτικά από μια ομάδα νέων. Απευθύνεται σε νέους 15-25 ετών και έχει σκοπό να τους ενημερώσει και να τους κάνει να θέλουν να δράσουν για το περιβάλλον.</w:t>
            </w:r>
          </w:p>
          <w:p w:rsidR="00000000" w:rsidDel="00000000" w:rsidP="00000000" w:rsidRDefault="00000000" w:rsidRPr="00000000" w14:paraId="00000162">
            <w:pPr>
              <w:spacing w:after="192" w:before="80" w:lineRule="auto"/>
              <w:ind w:right="168"/>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 Το RZO είναι το δίκτυο των ενεργών μαθητών για το περιβάλλον και την SD. Το δίκτυο φέρνει σε επαφή φοιτητές που ασχολούνται με περιβαλλοντικά έργα ή έργα βιώσιμης ανάπτυξης στα πανεπιστήμια, κολέγια της Βαλλονίας και των Βρυξελλών.</w:t>
            </w:r>
          </w:p>
          <w:p w:rsidR="00000000" w:rsidDel="00000000" w:rsidP="00000000" w:rsidRDefault="00000000" w:rsidRPr="00000000" w14:paraId="00000163">
            <w:pPr>
              <w:spacing w:after="192" w:before="80" w:lineRule="auto"/>
              <w:ind w:right="168"/>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 ΟΜΆΔΑ ΔΡΆΣΗΣ &amp; ΚΙΝΗΤΟΠΟΊΗΣΗ</w:t>
            </w:r>
          </w:p>
          <w:p w:rsidR="00000000" w:rsidDel="00000000" w:rsidP="00000000" w:rsidRDefault="00000000" w:rsidRPr="00000000" w14:paraId="00000164">
            <w:pPr>
              <w:spacing w:after="192" w:before="80" w:lineRule="auto"/>
              <w:ind w:right="168"/>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Η Ομάδα Δράσης αποτελείται από νέους που συναντιούνται για να ευαισθητοποιήσουν άλλους νέους ώστε να αναλάβουν δράση για το περιβάλλον τους.</w:t>
            </w:r>
          </w:p>
          <w:p w:rsidR="00000000" w:rsidDel="00000000" w:rsidP="00000000" w:rsidRDefault="00000000" w:rsidRPr="00000000" w14:paraId="00000165">
            <w:pPr>
              <w:spacing w:after="192" w:before="80" w:lineRule="auto"/>
              <w:ind w:right="168"/>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 PAVE (PAVEMENT) από και για τους νέους.</w:t>
            </w:r>
          </w:p>
          <w:p w:rsidR="00000000" w:rsidDel="00000000" w:rsidP="00000000" w:rsidRDefault="00000000" w:rsidRPr="00000000" w14:paraId="00000166">
            <w:pPr>
              <w:spacing w:after="192" w:before="80" w:lineRule="auto"/>
              <w:ind w:right="168"/>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Το πρόγραμμα "Pôle Animateurs/trices Volontaires Environnement" (PAVE) έχει ως στόχο να εκπαιδεύσει τα παιδιά στην εκπαίδευση σχετικά με το περιβάλλον, δίνοντάς τους τη δυνατότητα να πειραματιστούν. Διοργανώνει κινούμενα σχέδια, μαθήματα, εργαστήρια κ.λπ.</w:t>
            </w:r>
          </w:p>
          <w:p w:rsidR="00000000" w:rsidDel="00000000" w:rsidP="00000000" w:rsidRDefault="00000000" w:rsidRPr="00000000" w14:paraId="00000167">
            <w:pPr>
              <w:spacing w:after="192" w:before="80" w:lineRule="auto"/>
              <w:ind w:right="168"/>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 ΥΠΟΣΤΉΡΙΞΗ ΤΟΥ ΈΡΓΟΥ</w:t>
            </w:r>
          </w:p>
          <w:p w:rsidR="00000000" w:rsidDel="00000000" w:rsidP="00000000" w:rsidRDefault="00000000" w:rsidRPr="00000000" w14:paraId="00000168">
            <w:pPr>
              <w:spacing w:after="192" w:before="80" w:lineRule="auto"/>
              <w:ind w:right="168"/>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Η Empreintes μέσω του ECOCRACS προσφέρει υποστήριξη σε σχέδια ομάδων νέων ανάλογα με τις ανάγκες και τα αιτήματά τους. Η υποστήριξη περιλαμβάνει βοήθεια στην εξεύρεση κεφαλαίων, μεθοδολογιών και εργαλείων, επαφών και δικτύωσης, θεωρητικών συνεισφορών κ.λπ.</w:t>
            </w:r>
          </w:p>
          <w:p w:rsidR="00000000" w:rsidDel="00000000" w:rsidP="00000000" w:rsidRDefault="00000000" w:rsidRPr="00000000" w14:paraId="00000169">
            <w:pPr>
              <w:spacing w:after="192" w:before="80" w:lineRule="auto"/>
              <w:ind w:right="168"/>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-ΘΕΜΑΤΙΚΟΣ ΟΔΗΓΟΣ: "μικρές χειρονομίες για να μειώσετε το αποτύπωμα του άνθρακα".</w:t>
            </w:r>
          </w:p>
          <w:p w:rsidR="00000000" w:rsidDel="00000000" w:rsidP="00000000" w:rsidRDefault="00000000" w:rsidRPr="00000000" w14:paraId="0000016A">
            <w:pPr>
              <w:spacing w:after="192" w:before="80" w:lineRule="auto"/>
              <w:ind w:right="168"/>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Η Empreintes-ECOCRACS δίνει κατευθυντήριες γραμμές για καθημερινές πράσινες πρακτικές στους ακόλουθους τομείς:</w:t>
            </w:r>
          </w:p>
          <w:p w:rsidR="00000000" w:rsidDel="00000000" w:rsidP="00000000" w:rsidRDefault="00000000" w:rsidRPr="00000000" w14:paraId="0000016B">
            <w:pPr>
              <w:spacing w:after="192" w:before="80" w:lineRule="auto"/>
              <w:ind w:right="168"/>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1. Οικονομικά 2. Κινητικότητα 3. Στέγαση 4. Διατροφή 5. Άλλες αγορές</w:t>
            </w:r>
          </w:p>
        </w:tc>
      </w:tr>
    </w:tbl>
    <w:p w:rsidR="00000000" w:rsidDel="00000000" w:rsidP="00000000" w:rsidRDefault="00000000" w:rsidRPr="00000000" w14:paraId="0000016C">
      <w:pPr>
        <w:rPr/>
      </w:pPr>
      <w:r w:rsidDel="00000000" w:rsidR="00000000" w:rsidRPr="00000000">
        <w:rPr>
          <w:rtl w:val="0"/>
        </w:rPr>
      </w:r>
    </w:p>
    <w:p w:rsidR="00000000" w:rsidDel="00000000" w:rsidP="00000000" w:rsidRDefault="00000000" w:rsidRPr="00000000" w14:paraId="0000016D">
      <w:pPr>
        <w:rPr/>
      </w:pPr>
      <w:r w:rsidDel="00000000" w:rsidR="00000000" w:rsidRPr="00000000">
        <w:rPr>
          <w:rtl w:val="0"/>
        </w:rPr>
      </w:r>
    </w:p>
    <w:p w:rsidR="00000000" w:rsidDel="00000000" w:rsidP="00000000" w:rsidRDefault="00000000" w:rsidRPr="00000000" w14:paraId="0000016E">
      <w:pPr>
        <w:pStyle w:val="Heading2"/>
        <w:rPr/>
      </w:pPr>
      <w:bookmarkStart w:colFirst="0" w:colLast="0" w:name="_heading=h.lnxbz9" w:id="14"/>
      <w:bookmarkEnd w:id="14"/>
      <w:r w:rsidDel="00000000" w:rsidR="00000000" w:rsidRPr="00000000">
        <w:rPr>
          <w:rtl w:val="0"/>
        </w:rPr>
        <w:t xml:space="preserve">Green Flag Program (Ελλάδα)</w:t>
      </w:r>
    </w:p>
    <w:p w:rsidR="00000000" w:rsidDel="00000000" w:rsidP="00000000" w:rsidRDefault="00000000" w:rsidRPr="00000000" w14:paraId="0000016F">
      <w:pPr>
        <w:rPr/>
      </w:pPr>
      <w:r w:rsidDel="00000000" w:rsidR="00000000" w:rsidRPr="00000000">
        <w:rPr>
          <w:rtl w:val="0"/>
        </w:rPr>
      </w:r>
    </w:p>
    <w:tbl>
      <w:tblPr>
        <w:tblStyle w:val="Table22"/>
        <w:tblW w:w="8576.0" w:type="dxa"/>
        <w:jc w:val="left"/>
        <w:tblInd w:w="284.0" w:type="dxa"/>
        <w:tblLayout w:type="fixed"/>
        <w:tblLook w:val="04A0"/>
      </w:tblPr>
      <w:tblGrid>
        <w:gridCol w:w="1739"/>
        <w:gridCol w:w="6837"/>
        <w:tblGridChange w:id="0">
          <w:tblGrid>
            <w:gridCol w:w="1739"/>
            <w:gridCol w:w="6837"/>
          </w:tblGrid>
        </w:tblGridChange>
      </w:tblGrid>
      <w:tr>
        <w:trPr>
          <w:cantSplit w:val="0"/>
          <w:tblHeader w:val="0"/>
        </w:trPr>
        <w:tc>
          <w:tcPr>
            <w:gridSpan w:val="2"/>
          </w:tcPr>
          <w:p w:rsidR="00000000" w:rsidDel="00000000" w:rsidP="00000000" w:rsidRDefault="00000000" w:rsidRPr="00000000" w14:paraId="00000170">
            <w:pPr>
              <w:spacing w:after="192"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Green Flag Program: ΕΜΠΛΟΚΗ ΤΗΣ ΕΛΛΗΝΙΚΗΣ ΝΕΟΛΑΙΑΣ ΣΤΗ ΔΙΑΤΗΡΗΣΗ ΤΟΥ ΠΕΡΙΒΑΛΛΟΝΤΟΣ ΚΑΙ ΣΤΙΣ ΒΙΩΣΙΜΕΣ ΠΡΑΚΤΙΚΕΣ</w:t>
            </w:r>
          </w:p>
        </w:tc>
      </w:tr>
      <w:tr>
        <w:trPr>
          <w:cantSplit w:val="0"/>
          <w:tblHeader w:val="0"/>
        </w:trPr>
        <w:tc>
          <w:tcPr/>
          <w:p w:rsidR="00000000" w:rsidDel="00000000" w:rsidP="00000000" w:rsidRDefault="00000000" w:rsidRPr="00000000" w14:paraId="00000172">
            <w:pPr>
              <w:spacing w:after="192"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ΧΩΡΑ</w:t>
            </w:r>
          </w:p>
        </w:tc>
        <w:tc>
          <w:tcPr/>
          <w:p w:rsidR="00000000" w:rsidDel="00000000" w:rsidP="00000000" w:rsidRDefault="00000000" w:rsidRPr="00000000" w14:paraId="00000173">
            <w:pPr>
              <w:spacing w:after="192" w:before="80" w:lineRule="auto"/>
              <w:ind w:left="255" w:right="168" w:firstLine="0"/>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Ελλάδα</w:t>
            </w:r>
          </w:p>
        </w:tc>
      </w:tr>
      <w:tr>
        <w:trPr>
          <w:cantSplit w:val="0"/>
          <w:tblHeader w:val="0"/>
        </w:trPr>
        <w:tc>
          <w:tcPr/>
          <w:p w:rsidR="00000000" w:rsidDel="00000000" w:rsidP="00000000" w:rsidRDefault="00000000" w:rsidRPr="00000000" w14:paraId="00000174">
            <w:pPr>
              <w:spacing w:after="192"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ΙΣΤΟΣΕΛΙΔΑ</w:t>
            </w:r>
          </w:p>
        </w:tc>
        <w:tc>
          <w:tcPr/>
          <w:p w:rsidR="00000000" w:rsidDel="00000000" w:rsidP="00000000" w:rsidRDefault="00000000" w:rsidRPr="00000000" w14:paraId="00000175">
            <w:pPr>
              <w:spacing w:after="192" w:before="80" w:lineRule="auto"/>
              <w:ind w:left="255" w:right="168" w:firstLine="0"/>
              <w:rPr>
                <w:rFonts w:ascii="Montserrat" w:cs="Montserrat" w:eastAsia="Montserrat" w:hAnsi="Montserrat"/>
                <w:color w:val="0000ff"/>
                <w:sz w:val="18"/>
                <w:szCs w:val="18"/>
                <w:u w:val="single"/>
              </w:rPr>
            </w:pPr>
            <w:r w:rsidDel="00000000" w:rsidR="00000000" w:rsidRPr="00000000">
              <w:rPr>
                <w:rtl w:val="0"/>
              </w:rPr>
            </w:r>
          </w:p>
        </w:tc>
      </w:tr>
      <w:tr>
        <w:trPr>
          <w:cantSplit w:val="0"/>
          <w:tblHeader w:val="0"/>
        </w:trPr>
        <w:tc>
          <w:tcPr/>
          <w:p w:rsidR="00000000" w:rsidDel="00000000" w:rsidP="00000000" w:rsidRDefault="00000000" w:rsidRPr="00000000" w14:paraId="00000176">
            <w:pPr>
              <w:spacing w:after="192"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ΟΜΑΔΑ ΣΤΟΧΟΥ</w:t>
            </w:r>
          </w:p>
        </w:tc>
        <w:tc>
          <w:tcPr/>
          <w:p w:rsidR="00000000" w:rsidDel="00000000" w:rsidP="00000000" w:rsidRDefault="00000000" w:rsidRPr="00000000" w14:paraId="00000177">
            <w:pPr>
              <w:spacing w:after="192"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Νέοι στα σχολεία, εκπαιδευτικοί, γονείς που ενδιαφέρονται να προωθήσουν την προστασία του περιβάλλοντος και τις βιώσιμες πρακτικές στο σχολείο και την κοινότητά τους.</w:t>
            </w:r>
          </w:p>
        </w:tc>
      </w:tr>
      <w:tr>
        <w:trPr>
          <w:cantSplit w:val="0"/>
          <w:tblHeader w:val="0"/>
        </w:trPr>
        <w:tc>
          <w:tcPr/>
          <w:p w:rsidR="00000000" w:rsidDel="00000000" w:rsidP="00000000" w:rsidRDefault="00000000" w:rsidRPr="00000000" w14:paraId="00000178">
            <w:pPr>
              <w:spacing w:after="192" w:before="80" w:lineRule="auto"/>
              <w:jc w:val="both"/>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ΣΤΟΧΟΣ</w:t>
            </w:r>
          </w:p>
        </w:tc>
        <w:tc>
          <w:tcPr/>
          <w:p w:rsidR="00000000" w:rsidDel="00000000" w:rsidP="00000000" w:rsidRDefault="00000000" w:rsidRPr="00000000" w14:paraId="00000179">
            <w:pPr>
              <w:spacing w:after="192"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Σκοπός του προγράμματος "Πράσινη Σημαία" είναι να προωθήσει την περιβαλλοντική ευαισθητοποίηση και δράση των νέων στην Ελλάδα, παρέχοντας ένα πλαίσιο για τα σχολεία να αναλάβουν μια σειρά από περιβαλλοντικές δραστηριότητες. Το πρόγραμμα αποσκοπεί στο να ενδυναμώσει τους νέους ώστε να συμμετέχουν περισσότερο στην προστασία του περιβάλλοντος και να αναλάβουν δράση για τη μείωση των επιπτώσεών τους στο περιβάλλον.</w:t>
            </w:r>
          </w:p>
          <w:p w:rsidR="00000000" w:rsidDel="00000000" w:rsidP="00000000" w:rsidRDefault="00000000" w:rsidRPr="00000000" w14:paraId="0000017A">
            <w:pPr>
              <w:spacing w:after="192"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Το πρόγραμμα ανταποκρίνεται στην ειδική ανάγκη της ομάδας-στόχου να εμπλακεί σε ουσιαστικές και επιδραστικές δραστηριότητες που συμβάλλουν στην περιβαλλοντική βιωσιμότητα. Ανταποκρίνεται επίσης στην ανάγκη να εκπαιδευτούν και να ενημερωθούν οι νέοι για περιβαλλοντικά θέματα και να τους δοθούν τα εργαλεία και οι πόροι για να αναλάβουν δράση στα σχολεία και τις κοινότητές τους.</w:t>
            </w:r>
          </w:p>
        </w:tc>
      </w:tr>
      <w:tr>
        <w:trPr>
          <w:cantSplit w:val="0"/>
          <w:tblHeader w:val="0"/>
        </w:trPr>
        <w:tc>
          <w:tcPr/>
          <w:p w:rsidR="00000000" w:rsidDel="00000000" w:rsidP="00000000" w:rsidRDefault="00000000" w:rsidRPr="00000000" w14:paraId="0000017B">
            <w:pPr>
              <w:spacing w:after="192" w:before="80" w:lineRule="auto"/>
              <w:jc w:val="both"/>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ΜΕΘΟΔΟΛΟΓΙΑ</w:t>
            </w:r>
          </w:p>
          <w:p w:rsidR="00000000" w:rsidDel="00000000" w:rsidP="00000000" w:rsidRDefault="00000000" w:rsidRPr="00000000" w14:paraId="0000017C">
            <w:pPr>
              <w:spacing w:after="192" w:before="80" w:lineRule="auto"/>
              <w:rPr>
                <w:rFonts w:ascii="Montserrat" w:cs="Montserrat" w:eastAsia="Montserrat" w:hAnsi="Montserrat"/>
                <w:i w:val="1"/>
                <w:sz w:val="18"/>
                <w:szCs w:val="18"/>
              </w:rPr>
            </w:pPr>
            <w:r w:rsidDel="00000000" w:rsidR="00000000" w:rsidRPr="00000000">
              <w:rPr>
                <w:rtl w:val="0"/>
              </w:rPr>
            </w:r>
          </w:p>
        </w:tc>
        <w:tc>
          <w:tcPr/>
          <w:p w:rsidR="00000000" w:rsidDel="00000000" w:rsidP="00000000" w:rsidRDefault="00000000" w:rsidRPr="00000000" w14:paraId="0000017D">
            <w:pPr>
              <w:spacing w:after="192"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Το πρόγραμμα «Green Flag» στην Ελλάδα χρησιμοποιεί μια μεθοδολογία που περιλαμβάνει πολλά βήματα για τη συμμετοχή των νέων σε πρακτικές διατήρησης του περιβάλλοντος και βιώσιμων πρακτικών. Τα κύρια βήματα της μεθοδολογίας περιλαμβάνουν:</w:t>
            </w:r>
          </w:p>
          <w:p w:rsidR="00000000" w:rsidDel="00000000" w:rsidP="00000000" w:rsidRDefault="00000000" w:rsidRPr="00000000" w14:paraId="0000017E">
            <w:pPr>
              <w:spacing w:after="192"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Σχηματισμός Πράσινων Ομάδων: Τα σχολεία που συμμετέχουν στο πρόγραμμα ενθαρρύνονται να σχηματίσουν «Πράσινες Ομάδες» που αποτελούνται από μαθητές, δασκάλους και γονείς που συνεργάζονται για να εντοπίσουν και να αντιμετωπίσουν περιβαλλοντικά ζητήματα στο σχολείο και την κοινότητά τους.</w:t>
            </w:r>
          </w:p>
          <w:p w:rsidR="00000000" w:rsidDel="00000000" w:rsidP="00000000" w:rsidRDefault="00000000" w:rsidRPr="00000000" w14:paraId="0000017F">
            <w:pPr>
              <w:spacing w:after="192"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Περιβαλλοντικός Έλεγχος: Οι Πράσινες Ομάδες διενεργούν περιβαλλοντικό έλεγχο για να αξιολογήσουν τις περιβαλλοντικές επιπτώσεις του σχολείου τους και να εντοπίσουν τομείς προς βελτίωση. Αυτό περιλαμβάνει τη συλλογή δεδομένων για τη χρήση ενέργειας, την παραγωγή αποβλήτων, την κατανάλωση νερού και τη βιοποικιλότητα, μεταξύ άλλων.</w:t>
            </w:r>
          </w:p>
          <w:p w:rsidR="00000000" w:rsidDel="00000000" w:rsidP="00000000" w:rsidRDefault="00000000" w:rsidRPr="00000000" w14:paraId="00000180">
            <w:pPr>
              <w:spacing w:after="192"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Σχέδιο Δράσης: Με βάση τα αποτελέσματα του περιβαλλοντικού ελέγχου, οι Πράσινες Ομάδες αναπτύσσουν ένα σχέδιο δράσης που περιγράφει τα βήματα που θα λάβουν για την αντιμετώπιση των περιβαλλοντικών ζητημάτων που έχουν εντοπίσει. Αυτό μπορεί να περιλαμβάνει την εφαρμογή μέτρων για τη μείωση των αποβλήτων, τη διατήρηση της ενέργειας και του νερού, την προώθηση της βιοποικιλότητας και την ενθάρρυνση των βιώσιμων μεταφορών.</w:t>
            </w:r>
          </w:p>
          <w:p w:rsidR="00000000" w:rsidDel="00000000" w:rsidP="00000000" w:rsidRDefault="00000000" w:rsidRPr="00000000" w14:paraId="00000181">
            <w:pPr>
              <w:spacing w:after="192"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Υλοποίηση: Οι Πράσινες Ομάδες υλοποιούν το σχέδιο δράσης πραγματοποιώντας τις δραστηριότητες που περιγράφονται στο σχέδιο. Αυτό μπορεί να περιλαμβάνει</w:t>
            </w:r>
            <w:r w:rsidDel="00000000" w:rsidR="00000000" w:rsidRPr="00000000">
              <w:rPr>
                <w:rtl w:val="0"/>
              </w:rPr>
              <w:t xml:space="preserve">  </w:t>
            </w:r>
            <w:r w:rsidDel="00000000" w:rsidR="00000000" w:rsidRPr="00000000">
              <w:rPr>
                <w:rFonts w:ascii="Montserrat" w:cs="Montserrat" w:eastAsia="Montserrat" w:hAnsi="Montserrat"/>
                <w:sz w:val="18"/>
                <w:szCs w:val="18"/>
                <w:rtl w:val="0"/>
              </w:rPr>
              <w:t xml:space="preserve">οργάνωση εκδηλώσεων και εκστρατειών για την προώθηση της περιβαλλοντικής ευαισθητοποίησης, την εφαρμογή νέων πολιτικών και διαδικασιών για τη μείωση των περιβαλλοντικών επιπτώσεων και τη συνεργασία με τις τοπικές αρχές και τις ΜΚΟ για την αντιμετώπιση ευρύτερων περιβαλλοντικών ζητημάτων στην κοινότητα.</w:t>
            </w:r>
          </w:p>
          <w:p w:rsidR="00000000" w:rsidDel="00000000" w:rsidP="00000000" w:rsidRDefault="00000000" w:rsidRPr="00000000" w14:paraId="00000182">
            <w:pPr>
              <w:spacing w:after="192"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Παρακολούθηση και Αξιολόγηση: Οι Πράσινες Ομάδες παρακολουθούν την πρόοδο των δραστηριοτήτων τους και αξιολογούν την αποτελεσματικότητά τους στην επίτευξη των περιβαλλοντικών τους στόχων. Αυτό περιλαμβάνει τη συλλογή δεδομένων και ανατροφοδότησης από τα ενδιαφερόμενα μέρη, την ανάλυση των αποτελεσμάτων και την πραγματοποίηση προσαρμογών στο σχέδιο δράσης, όπως απαιτείται.</w:t>
            </w:r>
          </w:p>
          <w:p w:rsidR="00000000" w:rsidDel="00000000" w:rsidP="00000000" w:rsidRDefault="00000000" w:rsidRPr="00000000" w14:paraId="00000183">
            <w:pPr>
              <w:spacing w:after="192"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Το πρόγραμμα χρησιμοποιεί διάφορα μέσα για την υποστήριξη της μεθοδολογίας του, όπως:</w:t>
            </w:r>
          </w:p>
          <w:p w:rsidR="00000000" w:rsidDel="00000000" w:rsidP="00000000" w:rsidRDefault="00000000" w:rsidRPr="00000000" w14:paraId="00000184">
            <w:pPr>
              <w:spacing w:after="192"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Βραβείο Πράσινης Σημαίας: Τα σχολεία που εφαρμόζουν επιτυχώς το πρόγραμμα και πληρούν τα κριτήρια της Ελληνικής Εταιρείας Προστασίας της Φύσης (ΕΕΦΠ) απονέμονται με «Πράσινη Σημαία» ως αναγνώριση των προσπαθειών τους για την προώθηση της βιωσιμότητας και της διατήρησης του περιβάλλοντος.</w:t>
            </w:r>
          </w:p>
          <w:p w:rsidR="00000000" w:rsidDel="00000000" w:rsidP="00000000" w:rsidRDefault="00000000" w:rsidRPr="00000000" w14:paraId="00000185">
            <w:pPr>
              <w:spacing w:after="192"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Εργαλεία περιβαλλοντικού ελέγχου: Το πρόγραμμα παρέχει ένα σύνολο εργαλείων και κατευθυντήριων γραμμών για την υποστήριξη της διαδικασίας περιβαλλοντικού ελέγχου, συμπεριλαμβανομένων λιστών ελέγχου, προτύπων και εργαλείων συλλογής δεδομένων.</w:t>
            </w:r>
          </w:p>
          <w:p w:rsidR="00000000" w:rsidDel="00000000" w:rsidP="00000000" w:rsidRDefault="00000000" w:rsidRPr="00000000" w14:paraId="00000186">
            <w:pPr>
              <w:spacing w:after="192"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Πρότυπα Σχεδίων Δράσης: Το πρόγραμμα παρέχει πρότυπα και κατευθυντήριες γραμμές για την υποστήριξη της ανάπτυξης σχεδίων δράσης, συμπεριλαμβανομένων παραδειγμάτων επιτυχημένων δραστηριοτήτων που έχουν εφαρμόσει τα σχολεία.</w:t>
            </w:r>
          </w:p>
          <w:p w:rsidR="00000000" w:rsidDel="00000000" w:rsidP="00000000" w:rsidRDefault="00000000" w:rsidRPr="00000000" w14:paraId="00000187">
            <w:pPr>
              <w:spacing w:after="192"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Εργαλεία παρακολούθησης και αξιολόγησης: Το πρόγραμμα παρέχει εργαλεία και κατευθυντήριες γραμμές για την υποστήριξη της διαδικασίας παρακολούθησης και αξιολόγησης, συμπεριλαμβανομένων εντύπων συλλογής δεδομένων, ερευνών ανατροφοδότησης και προτύπων ανάλυσης.</w:t>
            </w:r>
          </w:p>
          <w:p w:rsidR="00000000" w:rsidDel="00000000" w:rsidP="00000000" w:rsidRDefault="00000000" w:rsidRPr="00000000" w14:paraId="00000188">
            <w:pPr>
              <w:spacing w:after="192"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Συνολικά, η μεθοδολογία του έργου «Green Flag» έχει σχεδιαστεί για να είναι συμμετοχική, συνεργατική και προσανατολισμένη στα αποτελέσματα. Συμμετέχει μια σειρά από ενδιαφερόμενους φορείς, συμπεριλαμβανομένων των νέων, των δασκάλων, των γονέων, των ΜΚΟ και των τοπικών αρχών, και παρέχει ένα πλαίσιο στα σχολεία ώστε να αναλάβουν ουσιαστική δράση για την προώθηση της διατήρησης του περιβάλλοντος και των βιώσιμων πρακτικών.</w:t>
            </w:r>
          </w:p>
        </w:tc>
      </w:tr>
      <w:tr>
        <w:trPr>
          <w:cantSplit w:val="0"/>
          <w:tblHeader w:val="0"/>
        </w:trPr>
        <w:tc>
          <w:tcPr/>
          <w:p w:rsidR="00000000" w:rsidDel="00000000" w:rsidP="00000000" w:rsidRDefault="00000000" w:rsidRPr="00000000" w14:paraId="00000189">
            <w:pPr>
              <w:spacing w:after="192"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ΑΠΟΤΕΛΕΣΜΑΤΑ</w:t>
            </w:r>
          </w:p>
          <w:p w:rsidR="00000000" w:rsidDel="00000000" w:rsidP="00000000" w:rsidRDefault="00000000" w:rsidRPr="00000000" w14:paraId="0000018A">
            <w:pPr>
              <w:spacing w:after="192" w:before="80" w:lineRule="auto"/>
              <w:rPr>
                <w:rFonts w:ascii="Montserrat" w:cs="Montserrat" w:eastAsia="Montserrat" w:hAnsi="Montserrat"/>
                <w:i w:val="1"/>
                <w:sz w:val="18"/>
                <w:szCs w:val="18"/>
              </w:rPr>
            </w:pPr>
            <w:r w:rsidDel="00000000" w:rsidR="00000000" w:rsidRPr="00000000">
              <w:rPr>
                <w:rtl w:val="0"/>
              </w:rPr>
            </w:r>
          </w:p>
        </w:tc>
        <w:tc>
          <w:tcPr/>
          <w:p w:rsidR="00000000" w:rsidDel="00000000" w:rsidP="00000000" w:rsidRDefault="00000000" w:rsidRPr="00000000" w14:paraId="0000018B">
            <w:pPr>
              <w:spacing w:after="192" w:before="80" w:lineRule="auto"/>
              <w:ind w:right="168"/>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Αυξημένη Περιβαλλοντική Ευαισθητοποίηση: Το πρόγραμμα εκπαιδεύει νέους, εκπαιδευτικούς και γονείς σε περιβαλλοντικά ζητήματα και προωθεί τη βιωσιμότητα ως βασική αξία.</w:t>
            </w:r>
          </w:p>
          <w:p w:rsidR="00000000" w:rsidDel="00000000" w:rsidP="00000000" w:rsidRDefault="00000000" w:rsidRPr="00000000" w14:paraId="0000018C">
            <w:pPr>
              <w:numPr>
                <w:ilvl w:val="0"/>
                <w:numId w:val="5"/>
              </w:numPr>
              <w:spacing w:before="80" w:lineRule="auto"/>
              <w:ind w:left="720" w:right="168" w:hanging="360"/>
              <w:jc w:val="both"/>
              <w:rPr>
                <w:rFonts w:ascii="Montserrat" w:cs="Montserrat" w:eastAsia="Montserrat" w:hAnsi="Montserrat"/>
                <w:color w:val="000000"/>
                <w:sz w:val="18"/>
                <w:szCs w:val="18"/>
              </w:rPr>
            </w:pPr>
            <w:r w:rsidDel="00000000" w:rsidR="00000000" w:rsidRPr="00000000">
              <w:rPr>
                <w:rFonts w:ascii="Montserrat" w:cs="Montserrat" w:eastAsia="Montserrat" w:hAnsi="Montserrat"/>
                <w:color w:val="000000"/>
                <w:sz w:val="18"/>
                <w:szCs w:val="18"/>
                <w:rtl w:val="0"/>
              </w:rPr>
              <w:t xml:space="preserve">Ενισχυμένες Περιβαλλοντικές Δεξιότητες: Το πρόγραμμα παρέχει πρακτικές ευκαιρίες στους νέους να μάθουν και να εφαρμόσουν πρακτικές διατήρησης του περιβάλλοντος και βιώσιμων πρακτικών, βελτιώνοντας τις περιβαλλοντικές τους δεξιότητες.</w:t>
            </w:r>
          </w:p>
          <w:p w:rsidR="00000000" w:rsidDel="00000000" w:rsidP="00000000" w:rsidRDefault="00000000" w:rsidRPr="00000000" w14:paraId="0000018D">
            <w:pPr>
              <w:numPr>
                <w:ilvl w:val="0"/>
                <w:numId w:val="5"/>
              </w:numPr>
              <w:ind w:left="720" w:right="168" w:hanging="360"/>
              <w:jc w:val="both"/>
              <w:rPr>
                <w:rFonts w:ascii="Montserrat" w:cs="Montserrat" w:eastAsia="Montserrat" w:hAnsi="Montserrat"/>
                <w:color w:val="000000"/>
                <w:sz w:val="18"/>
                <w:szCs w:val="18"/>
              </w:rPr>
            </w:pPr>
            <w:r w:rsidDel="00000000" w:rsidR="00000000" w:rsidRPr="00000000">
              <w:rPr>
                <w:rFonts w:ascii="Montserrat" w:cs="Montserrat" w:eastAsia="Montserrat" w:hAnsi="Montserrat"/>
                <w:color w:val="000000"/>
                <w:sz w:val="18"/>
                <w:szCs w:val="18"/>
                <w:rtl w:val="0"/>
              </w:rPr>
              <w:t xml:space="preserve">Βελτιωμένη υγεία και ευημερία: Το πρόγραμμα προωθεί βιώσιμες πρακτικές που μειώνουν την έκθεση σε περιβαλλοντικούς κινδύνους, οδηγώντας σε καλύτερη υγεία και ευημερία για τους νέους.</w:t>
            </w:r>
          </w:p>
          <w:p w:rsidR="00000000" w:rsidDel="00000000" w:rsidP="00000000" w:rsidRDefault="00000000" w:rsidRPr="00000000" w14:paraId="0000018E">
            <w:pPr>
              <w:numPr>
                <w:ilvl w:val="0"/>
                <w:numId w:val="5"/>
              </w:numPr>
              <w:ind w:left="720" w:right="168" w:hanging="360"/>
              <w:jc w:val="both"/>
              <w:rPr>
                <w:rFonts w:ascii="Montserrat" w:cs="Montserrat" w:eastAsia="Montserrat" w:hAnsi="Montserrat"/>
                <w:color w:val="000000"/>
                <w:sz w:val="18"/>
                <w:szCs w:val="18"/>
              </w:rPr>
            </w:pPr>
            <w:r w:rsidDel="00000000" w:rsidR="00000000" w:rsidRPr="00000000">
              <w:rPr>
                <w:rFonts w:ascii="Montserrat" w:cs="Montserrat" w:eastAsia="Montserrat" w:hAnsi="Montserrat"/>
                <w:color w:val="000000"/>
                <w:sz w:val="18"/>
                <w:szCs w:val="18"/>
                <w:rtl w:val="0"/>
              </w:rPr>
              <w:t xml:space="preserve">Αυξημένη δέσμευση του πολίτη: Το πρόγραμμα ενθαρρύνει την ενεργό συμμετοχή του πολίτη και της κοινότητας στη διατήρηση του περιβάλλοντος και τη βιώσιμη ανάπτυξη, προωθώντας τη συμμετοχή των νέων στα κοινά.</w:t>
            </w:r>
          </w:p>
          <w:p w:rsidR="00000000" w:rsidDel="00000000" w:rsidP="00000000" w:rsidRDefault="00000000" w:rsidRPr="00000000" w14:paraId="0000018F">
            <w:pPr>
              <w:numPr>
                <w:ilvl w:val="0"/>
                <w:numId w:val="5"/>
              </w:numPr>
              <w:ind w:left="720" w:right="168" w:hanging="360"/>
              <w:jc w:val="both"/>
              <w:rPr>
                <w:rFonts w:ascii="Montserrat" w:cs="Montserrat" w:eastAsia="Montserrat" w:hAnsi="Montserrat"/>
                <w:color w:val="000000"/>
                <w:sz w:val="18"/>
                <w:szCs w:val="18"/>
              </w:rPr>
            </w:pPr>
            <w:r w:rsidDel="00000000" w:rsidR="00000000" w:rsidRPr="00000000">
              <w:rPr>
                <w:rFonts w:ascii="Montserrat" w:cs="Montserrat" w:eastAsia="Montserrat" w:hAnsi="Montserrat"/>
                <w:color w:val="000000"/>
                <w:sz w:val="18"/>
                <w:szCs w:val="18"/>
                <w:rtl w:val="0"/>
              </w:rPr>
              <w:t xml:space="preserve">Βιώσιμη Σχολική Υποδομή: Το πρόγραμμα ενθαρρύνει τα σχολεία να υιοθετήσουν ενεργειακά αποδοτικές πρακτικές, να μειώσουν τα απόβλητα και να προωθήσουν τη βιοποικιλότητα, οδηγώντας σε βιώσιμες σχολικές υποδομές.</w:t>
            </w:r>
          </w:p>
          <w:p w:rsidR="00000000" w:rsidDel="00000000" w:rsidP="00000000" w:rsidRDefault="00000000" w:rsidRPr="00000000" w14:paraId="00000190">
            <w:pPr>
              <w:numPr>
                <w:ilvl w:val="0"/>
                <w:numId w:val="5"/>
              </w:numPr>
              <w:spacing w:after="192" w:lineRule="auto"/>
              <w:ind w:left="720" w:right="168" w:hanging="360"/>
              <w:jc w:val="both"/>
              <w:rPr>
                <w:rFonts w:ascii="Montserrat" w:cs="Montserrat" w:eastAsia="Montserrat" w:hAnsi="Montserrat"/>
                <w:color w:val="000000"/>
                <w:sz w:val="18"/>
                <w:szCs w:val="18"/>
              </w:rPr>
            </w:pPr>
            <w:r w:rsidDel="00000000" w:rsidR="00000000" w:rsidRPr="00000000">
              <w:rPr>
                <w:rFonts w:ascii="Montserrat" w:cs="Montserrat" w:eastAsia="Montserrat" w:hAnsi="Montserrat"/>
                <w:color w:val="000000"/>
                <w:sz w:val="18"/>
                <w:szCs w:val="18"/>
                <w:rtl w:val="0"/>
              </w:rPr>
              <w:t xml:space="preserve">Αναγνώριση και Πιστοποίηση: Το πρόγραμμα παρέχει πιστοποίηση «Πράσινη Σημαία» στα σχολεία που την εφαρμόζουν με επιτυχία, αναγνωρίζοντας τις προσπάθειές τους για την προώθηση της βιωσιμότητας και της διατήρησης του περιβάλλοντος, γεγονός που μπορεί να ενισχύσει τη φήμη και την προβολή τους στην κοινότητα.</w:t>
            </w:r>
          </w:p>
          <w:p w:rsidR="00000000" w:rsidDel="00000000" w:rsidP="00000000" w:rsidRDefault="00000000" w:rsidRPr="00000000" w14:paraId="00000191">
            <w:pPr>
              <w:spacing w:after="192" w:before="80" w:lineRule="auto"/>
              <w:ind w:right="168"/>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Συνοπτικά, το έργο «Πράσινη Σημαία» συμβάλλει στην ανάπτυξη μιας βιώσιμης και ανθεκτικής κοινωνίας στην Ελλάδα, δίνοντας τη δυνατότητα στους νέους να γίνουν περιβαλλοντικοί διαχειριστές.</w:t>
            </w:r>
          </w:p>
        </w:tc>
      </w:tr>
    </w:tbl>
    <w:p w:rsidR="00000000" w:rsidDel="00000000" w:rsidP="00000000" w:rsidRDefault="00000000" w:rsidRPr="00000000" w14:paraId="00000192">
      <w:pPr>
        <w:rPr/>
      </w:pPr>
      <w:r w:rsidDel="00000000" w:rsidR="00000000" w:rsidRPr="00000000">
        <w:rPr>
          <w:rtl w:val="0"/>
        </w:rPr>
      </w:r>
    </w:p>
    <w:p w:rsidR="00000000" w:rsidDel="00000000" w:rsidP="00000000" w:rsidRDefault="00000000" w:rsidRPr="00000000" w14:paraId="00000193">
      <w:pPr>
        <w:rPr/>
      </w:pPr>
      <w:r w:rsidDel="00000000" w:rsidR="00000000" w:rsidRPr="00000000">
        <w:rPr>
          <w:rtl w:val="0"/>
        </w:rPr>
      </w:r>
    </w:p>
    <w:p w:rsidR="00000000" w:rsidDel="00000000" w:rsidP="00000000" w:rsidRDefault="00000000" w:rsidRPr="00000000" w14:paraId="00000194">
      <w:pPr>
        <w:pStyle w:val="Heading2"/>
        <w:rPr/>
      </w:pPr>
      <w:bookmarkStart w:colFirst="0" w:colLast="0" w:name="_heading=h.35nkun2" w:id="15"/>
      <w:bookmarkEnd w:id="15"/>
      <w:r w:rsidDel="00000000" w:rsidR="00000000" w:rsidRPr="00000000">
        <w:rPr>
          <w:rtl w:val="0"/>
        </w:rPr>
        <w:t xml:space="preserve">Stop Food Waste (Ιρλανδία)</w:t>
      </w:r>
    </w:p>
    <w:p w:rsidR="00000000" w:rsidDel="00000000" w:rsidP="00000000" w:rsidRDefault="00000000" w:rsidRPr="00000000" w14:paraId="00000195">
      <w:pPr>
        <w:rPr/>
      </w:pPr>
      <w:r w:rsidDel="00000000" w:rsidR="00000000" w:rsidRPr="00000000">
        <w:rPr>
          <w:rtl w:val="0"/>
        </w:rPr>
      </w:r>
    </w:p>
    <w:tbl>
      <w:tblPr>
        <w:tblStyle w:val="Table23"/>
        <w:tblW w:w="8576.0" w:type="dxa"/>
        <w:jc w:val="left"/>
        <w:tblInd w:w="284.0" w:type="dxa"/>
        <w:tblLayout w:type="fixed"/>
        <w:tblLook w:val="04A0"/>
      </w:tblPr>
      <w:tblGrid>
        <w:gridCol w:w="1739"/>
        <w:gridCol w:w="6837"/>
        <w:tblGridChange w:id="0">
          <w:tblGrid>
            <w:gridCol w:w="1739"/>
            <w:gridCol w:w="6837"/>
          </w:tblGrid>
        </w:tblGridChange>
      </w:tblGrid>
      <w:tr>
        <w:trPr>
          <w:cantSplit w:val="0"/>
          <w:tblHeader w:val="0"/>
        </w:trPr>
        <w:tc>
          <w:tcPr>
            <w:gridSpan w:val="2"/>
          </w:tcPr>
          <w:p w:rsidR="00000000" w:rsidDel="00000000" w:rsidP="00000000" w:rsidRDefault="00000000" w:rsidRPr="00000000" w14:paraId="00000196">
            <w:pPr>
              <w:spacing w:after="192"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STOP FOOD WASTE</w:t>
            </w:r>
          </w:p>
        </w:tc>
      </w:tr>
      <w:tr>
        <w:trPr>
          <w:cantSplit w:val="0"/>
          <w:tblHeader w:val="0"/>
        </w:trPr>
        <w:tc>
          <w:tcPr/>
          <w:p w:rsidR="00000000" w:rsidDel="00000000" w:rsidP="00000000" w:rsidRDefault="00000000" w:rsidRPr="00000000" w14:paraId="00000198">
            <w:pPr>
              <w:spacing w:after="192"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ΧΩΡΑ</w:t>
            </w:r>
          </w:p>
        </w:tc>
        <w:tc>
          <w:tcPr/>
          <w:p w:rsidR="00000000" w:rsidDel="00000000" w:rsidP="00000000" w:rsidRDefault="00000000" w:rsidRPr="00000000" w14:paraId="00000199">
            <w:pPr>
              <w:spacing w:after="192" w:before="80" w:lineRule="auto"/>
              <w:ind w:left="255" w:right="168" w:firstLine="0"/>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Ιρλανδία</w:t>
            </w:r>
          </w:p>
        </w:tc>
      </w:tr>
      <w:tr>
        <w:trPr>
          <w:cantSplit w:val="0"/>
          <w:tblHeader w:val="0"/>
        </w:trPr>
        <w:tc>
          <w:tcPr/>
          <w:p w:rsidR="00000000" w:rsidDel="00000000" w:rsidP="00000000" w:rsidRDefault="00000000" w:rsidRPr="00000000" w14:paraId="0000019A">
            <w:pPr>
              <w:spacing w:after="192"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ΙΣΤΟΣΕΛΙΔΑ</w:t>
            </w:r>
          </w:p>
        </w:tc>
        <w:tc>
          <w:tcPr/>
          <w:p w:rsidR="00000000" w:rsidDel="00000000" w:rsidP="00000000" w:rsidRDefault="00000000" w:rsidRPr="00000000" w14:paraId="0000019B">
            <w:pPr>
              <w:spacing w:after="192" w:before="80" w:lineRule="auto"/>
              <w:ind w:right="168"/>
              <w:rPr>
                <w:rFonts w:ascii="Montserrat" w:cs="Montserrat" w:eastAsia="Montserrat" w:hAnsi="Montserrat"/>
                <w:color w:val="0000ff"/>
                <w:sz w:val="18"/>
                <w:szCs w:val="18"/>
                <w:u w:val="single"/>
              </w:rPr>
            </w:pPr>
            <w:r w:rsidDel="00000000" w:rsidR="00000000" w:rsidRPr="00000000">
              <w:rPr>
                <w:rtl w:val="0"/>
              </w:rPr>
            </w:r>
          </w:p>
        </w:tc>
      </w:tr>
      <w:tr>
        <w:trPr>
          <w:cantSplit w:val="0"/>
          <w:tblHeader w:val="0"/>
        </w:trPr>
        <w:tc>
          <w:tcPr/>
          <w:p w:rsidR="00000000" w:rsidDel="00000000" w:rsidP="00000000" w:rsidRDefault="00000000" w:rsidRPr="00000000" w14:paraId="0000019C">
            <w:pPr>
              <w:spacing w:after="192"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ΟΜΑΔΑ ΣΤΟΧΟΥ</w:t>
            </w:r>
          </w:p>
        </w:tc>
        <w:tc>
          <w:tcPr/>
          <w:p w:rsidR="00000000" w:rsidDel="00000000" w:rsidP="00000000" w:rsidRDefault="00000000" w:rsidRPr="00000000" w14:paraId="0000019D">
            <w:pPr>
              <w:spacing w:after="192"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Ευρύ κοινό. Το έργο STOP Food Waste προώθησε τη διαχείριση των απορριμμάτων τροφίμων στην Ιρλανδία σε μια ποικιλία στόχων κοινού, όπως τα σπίτια και τις επιχειρήσεις</w:t>
            </w:r>
          </w:p>
        </w:tc>
      </w:tr>
      <w:tr>
        <w:trPr>
          <w:cantSplit w:val="0"/>
          <w:tblHeader w:val="0"/>
        </w:trPr>
        <w:tc>
          <w:tcPr/>
          <w:p w:rsidR="00000000" w:rsidDel="00000000" w:rsidP="00000000" w:rsidRDefault="00000000" w:rsidRPr="00000000" w14:paraId="0000019E">
            <w:pPr>
              <w:spacing w:after="192" w:before="80" w:lineRule="auto"/>
              <w:jc w:val="both"/>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ΣΤΟΧΟΣ</w:t>
            </w:r>
          </w:p>
        </w:tc>
        <w:tc>
          <w:tcPr/>
          <w:p w:rsidR="00000000" w:rsidDel="00000000" w:rsidP="00000000" w:rsidRDefault="00000000" w:rsidRPr="00000000" w14:paraId="0000019F">
            <w:pPr>
              <w:spacing w:after="192"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Το Stop Food Waste (stopfoodwaste.ie) είναι η εθνική εκστρατεία για τη μείωση της σπατάλης οικιακών τροφίμων στην Ιρλανδία, που διαχειρίζεται η Environmental Protection Agency (EPA) - ο κύριος οργανισμός της Ιρλανδίας για την προστασία του περιβάλλοντος.</w:t>
            </w:r>
          </w:p>
          <w:p w:rsidR="00000000" w:rsidDel="00000000" w:rsidP="00000000" w:rsidRDefault="00000000" w:rsidRPr="00000000" w14:paraId="000001A0">
            <w:pPr>
              <w:spacing w:after="192"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Μέσω ενός συνδυασμού εκπαίδευσης, κατάρτισης, παραδείγματος από ομοτίμους και εύχρηστων πληροφοριών, το πρόγραμμα StopFoodWaste είχε στόχο να ευαισθητοποιήσει τα ζητήματα γύρω από τα απορρίμματα τροφίμων και επίσης να προωθήσει την οικιακή κομποστοποίηση σε όλη την Ιρλανδία.</w:t>
            </w:r>
          </w:p>
        </w:tc>
      </w:tr>
      <w:tr>
        <w:trPr>
          <w:cantSplit w:val="0"/>
          <w:tblHeader w:val="0"/>
        </w:trPr>
        <w:tc>
          <w:tcPr/>
          <w:p w:rsidR="00000000" w:rsidDel="00000000" w:rsidP="00000000" w:rsidRDefault="00000000" w:rsidRPr="00000000" w14:paraId="000001A1">
            <w:pPr>
              <w:spacing w:after="192" w:before="80" w:lineRule="auto"/>
              <w:jc w:val="both"/>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ΜΕΘΟΔΟΛΟΓΙΑ</w:t>
            </w:r>
          </w:p>
          <w:p w:rsidR="00000000" w:rsidDel="00000000" w:rsidP="00000000" w:rsidRDefault="00000000" w:rsidRPr="00000000" w14:paraId="000001A2">
            <w:pPr>
              <w:spacing w:after="192" w:before="80" w:lineRule="auto"/>
              <w:rPr>
                <w:rFonts w:ascii="Montserrat" w:cs="Montserrat" w:eastAsia="Montserrat" w:hAnsi="Montserrat"/>
                <w:i w:val="1"/>
                <w:sz w:val="18"/>
                <w:szCs w:val="18"/>
              </w:rPr>
            </w:pPr>
            <w:r w:rsidDel="00000000" w:rsidR="00000000" w:rsidRPr="00000000">
              <w:rPr>
                <w:rtl w:val="0"/>
              </w:rPr>
            </w:r>
          </w:p>
        </w:tc>
        <w:tc>
          <w:tcPr/>
          <w:p w:rsidR="00000000" w:rsidDel="00000000" w:rsidP="00000000" w:rsidRDefault="00000000" w:rsidRPr="00000000" w14:paraId="000001A3">
            <w:pPr>
              <w:spacing w:after="192"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Το Stop Food Waste διεξάγει πρωτοβουλίες ευαισθητοποίησης για να μοιραστούν εύκολες συμβουλές και πόρους για το πώς να γίνει εκμεταλλεύσιμο το μεγαλύτερο μέρος φαγητού, να διατηρηθεί φρέσκο ​​για περισσότερο καιρό και να αποφευχθούν τα απόβλητα τροφίμων.</w:t>
            </w:r>
          </w:p>
          <w:p w:rsidR="00000000" w:rsidDel="00000000" w:rsidP="00000000" w:rsidRDefault="00000000" w:rsidRPr="00000000" w14:paraId="000001A4">
            <w:pPr>
              <w:spacing w:after="192" w:before="80" w:lineRule="auto"/>
              <w:ind w:left="255" w:right="168" w:firstLine="0"/>
              <w:jc w:val="both"/>
              <w:rPr>
                <w:rFonts w:ascii="Montserrat" w:cs="Montserrat" w:eastAsia="Montserrat" w:hAnsi="Montserrat"/>
                <w:sz w:val="18"/>
                <w:szCs w:val="18"/>
              </w:rPr>
            </w:pPr>
            <w:r w:rsidDel="00000000" w:rsidR="00000000" w:rsidRPr="00000000">
              <w:rPr>
                <w:rtl w:val="0"/>
              </w:rPr>
            </w:r>
          </w:p>
        </w:tc>
      </w:tr>
      <w:tr>
        <w:trPr>
          <w:cantSplit w:val="0"/>
          <w:tblHeader w:val="0"/>
        </w:trPr>
        <w:tc>
          <w:tcPr/>
          <w:p w:rsidR="00000000" w:rsidDel="00000000" w:rsidP="00000000" w:rsidRDefault="00000000" w:rsidRPr="00000000" w14:paraId="000001A5">
            <w:pPr>
              <w:spacing w:after="192"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ΑΠΟΤΕΛΕΣΜΑΤΑ</w:t>
            </w:r>
          </w:p>
          <w:p w:rsidR="00000000" w:rsidDel="00000000" w:rsidP="00000000" w:rsidRDefault="00000000" w:rsidRPr="00000000" w14:paraId="000001A6">
            <w:pPr>
              <w:spacing w:after="192" w:before="80" w:lineRule="auto"/>
              <w:rPr>
                <w:rFonts w:ascii="Montserrat" w:cs="Montserrat" w:eastAsia="Montserrat" w:hAnsi="Montserrat"/>
                <w:i w:val="1"/>
                <w:sz w:val="18"/>
                <w:szCs w:val="18"/>
              </w:rPr>
            </w:pPr>
            <w:r w:rsidDel="00000000" w:rsidR="00000000" w:rsidRPr="00000000">
              <w:rPr>
                <w:rtl w:val="0"/>
              </w:rPr>
            </w:r>
          </w:p>
        </w:tc>
        <w:tc>
          <w:tcPr/>
          <w:p w:rsidR="00000000" w:rsidDel="00000000" w:rsidP="00000000" w:rsidRDefault="00000000" w:rsidRPr="00000000" w14:paraId="000001A7">
            <w:pPr>
              <w:spacing w:after="192" w:before="80" w:lineRule="auto"/>
              <w:ind w:left="271"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Το υλικό που αναπτύχθηκε ως μέρος του προγράμματος StopFoodWaste μπορεί να χρησιμοποιηθεί άμεσα στο έργο Migreendeal για να βοηθήσει στην παραγωγή γνώσης, στην ανάπτυξη δεξιοτήτων και στην ενθάρρυνση καλών πρακτικών στο σπίτι και στο σχολείο για δασκάλους και μαθητές. Η προτίμηση για το υλικό που αναπτύχθηκε ως μέρος του προγράμματος StopFoodWaste όσον αφορά την άμεση, πρακτική και «δυνατή» χρήση θα αποτελέσει ένα εξαιρετικό σημείο εκκίνησης και ένα σύνολο πόρων για την ανάπτυξη εκπαιδευτικού υλικού για τα ενδιαφερόμενα μέρη της πρωτοβάθμιας και δευτεροβάθμιας εκπαίδευσης σχετικά με τη σπατάλη τροφίμων και νερού.</w:t>
            </w:r>
          </w:p>
        </w:tc>
      </w:tr>
    </w:tbl>
    <w:p w:rsidR="00000000" w:rsidDel="00000000" w:rsidP="00000000" w:rsidRDefault="00000000" w:rsidRPr="00000000" w14:paraId="000001A8">
      <w:pPr>
        <w:rPr/>
      </w:pPr>
      <w:r w:rsidDel="00000000" w:rsidR="00000000" w:rsidRPr="00000000">
        <w:rPr>
          <w:rtl w:val="0"/>
        </w:rPr>
      </w:r>
    </w:p>
    <w:p w:rsidR="00000000" w:rsidDel="00000000" w:rsidP="00000000" w:rsidRDefault="00000000" w:rsidRPr="00000000" w14:paraId="000001A9">
      <w:pPr>
        <w:rPr/>
      </w:pPr>
      <w:r w:rsidDel="00000000" w:rsidR="00000000" w:rsidRPr="00000000">
        <w:rPr>
          <w:rtl w:val="0"/>
        </w:rPr>
      </w:r>
    </w:p>
    <w:p w:rsidR="00000000" w:rsidDel="00000000" w:rsidP="00000000" w:rsidRDefault="00000000" w:rsidRPr="00000000" w14:paraId="000001AA">
      <w:pPr>
        <w:pStyle w:val="Heading2"/>
        <w:rPr/>
      </w:pPr>
      <w:bookmarkStart w:colFirst="0" w:colLast="0" w:name="_heading=h.1ksv4uv" w:id="16"/>
      <w:bookmarkEnd w:id="16"/>
      <w:r w:rsidDel="00000000" w:rsidR="00000000" w:rsidRPr="00000000">
        <w:rPr>
          <w:rtl w:val="0"/>
        </w:rPr>
        <w:t xml:space="preserve">Juventud x el Clima (Ισπανία)</w:t>
      </w:r>
    </w:p>
    <w:p w:rsidR="00000000" w:rsidDel="00000000" w:rsidP="00000000" w:rsidRDefault="00000000" w:rsidRPr="00000000" w14:paraId="000001AB">
      <w:pPr>
        <w:rPr>
          <w:rFonts w:ascii="Avenir" w:cs="Avenir" w:eastAsia="Avenir" w:hAnsi="Avenir"/>
          <w:b w:val="1"/>
          <w:color w:val="00613f"/>
          <w:sz w:val="14"/>
          <w:szCs w:val="14"/>
        </w:rPr>
      </w:pPr>
      <w:r w:rsidDel="00000000" w:rsidR="00000000" w:rsidRPr="00000000">
        <w:rPr>
          <w:rtl w:val="0"/>
        </w:rPr>
      </w:r>
    </w:p>
    <w:tbl>
      <w:tblPr>
        <w:tblStyle w:val="Table24"/>
        <w:tblW w:w="8672.0" w:type="dxa"/>
        <w:jc w:val="left"/>
        <w:tblInd w:w="284.0" w:type="dxa"/>
        <w:tblLayout w:type="fixed"/>
        <w:tblLook w:val="04A0"/>
      </w:tblPr>
      <w:tblGrid>
        <w:gridCol w:w="1758"/>
        <w:gridCol w:w="6914"/>
        <w:tblGridChange w:id="0">
          <w:tblGrid>
            <w:gridCol w:w="1758"/>
            <w:gridCol w:w="6914"/>
          </w:tblGrid>
        </w:tblGridChange>
      </w:tblGrid>
      <w:tr>
        <w:trPr>
          <w:cantSplit w:val="0"/>
          <w:trHeight w:val="475" w:hRule="atLeast"/>
          <w:tblHeader w:val="0"/>
        </w:trPr>
        <w:tc>
          <w:tcPr>
            <w:gridSpan w:val="2"/>
          </w:tcPr>
          <w:p w:rsidR="00000000" w:rsidDel="00000000" w:rsidP="00000000" w:rsidRDefault="00000000" w:rsidRPr="00000000" w14:paraId="000001AC">
            <w:pPr>
              <w:spacing w:after="192"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JUVENTUD X EL CLIMA</w:t>
            </w:r>
          </w:p>
        </w:tc>
      </w:tr>
      <w:tr>
        <w:trPr>
          <w:cantSplit w:val="0"/>
          <w:trHeight w:val="499" w:hRule="atLeast"/>
          <w:tblHeader w:val="0"/>
        </w:trPr>
        <w:tc>
          <w:tcPr/>
          <w:p w:rsidR="00000000" w:rsidDel="00000000" w:rsidP="00000000" w:rsidRDefault="00000000" w:rsidRPr="00000000" w14:paraId="000001AE">
            <w:pPr>
              <w:spacing w:after="192"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ΧΩΡΑ</w:t>
            </w:r>
          </w:p>
        </w:tc>
        <w:tc>
          <w:tcPr/>
          <w:p w:rsidR="00000000" w:rsidDel="00000000" w:rsidP="00000000" w:rsidRDefault="00000000" w:rsidRPr="00000000" w14:paraId="000001AF">
            <w:pPr>
              <w:spacing w:after="192" w:before="80" w:lineRule="auto"/>
              <w:ind w:left="255" w:right="168" w:firstLine="0"/>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Ισπανία</w:t>
            </w:r>
          </w:p>
        </w:tc>
      </w:tr>
      <w:tr>
        <w:trPr>
          <w:cantSplit w:val="0"/>
          <w:trHeight w:val="499" w:hRule="atLeast"/>
          <w:tblHeader w:val="0"/>
        </w:trPr>
        <w:tc>
          <w:tcPr/>
          <w:p w:rsidR="00000000" w:rsidDel="00000000" w:rsidP="00000000" w:rsidRDefault="00000000" w:rsidRPr="00000000" w14:paraId="000001B0">
            <w:pPr>
              <w:spacing w:after="192"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ΙΣΤΟΣΕΛΙΔΑ</w:t>
            </w:r>
          </w:p>
        </w:tc>
        <w:tc>
          <w:tcPr/>
          <w:p w:rsidR="00000000" w:rsidDel="00000000" w:rsidP="00000000" w:rsidRDefault="00000000" w:rsidRPr="00000000" w14:paraId="000001B1">
            <w:pPr>
              <w:spacing w:after="192" w:before="80" w:lineRule="auto"/>
              <w:ind w:left="288" w:right="168" w:firstLine="0"/>
              <w:rPr>
                <w:rFonts w:ascii="Montserrat" w:cs="Montserrat" w:eastAsia="Montserrat" w:hAnsi="Montserrat"/>
                <w:color w:val="0000ff"/>
                <w:sz w:val="18"/>
                <w:szCs w:val="18"/>
                <w:u w:val="single"/>
              </w:rPr>
            </w:pPr>
            <w:r w:rsidDel="00000000" w:rsidR="00000000" w:rsidRPr="00000000">
              <w:rPr>
                <w:rFonts w:ascii="Montserrat" w:cs="Montserrat" w:eastAsia="Montserrat" w:hAnsi="Montserrat"/>
                <w:color w:val="0000ff"/>
                <w:sz w:val="18"/>
                <w:szCs w:val="18"/>
                <w:u w:val="single"/>
                <w:rtl w:val="0"/>
              </w:rPr>
              <w:t xml:space="preserve">https://juventudxclima.es</w:t>
            </w:r>
          </w:p>
        </w:tc>
      </w:tr>
      <w:tr>
        <w:trPr>
          <w:cantSplit w:val="0"/>
          <w:trHeight w:val="475" w:hRule="atLeast"/>
          <w:tblHeader w:val="0"/>
        </w:trPr>
        <w:tc>
          <w:tcPr/>
          <w:p w:rsidR="00000000" w:rsidDel="00000000" w:rsidP="00000000" w:rsidRDefault="00000000" w:rsidRPr="00000000" w14:paraId="000001B2">
            <w:pPr>
              <w:spacing w:after="192"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ΟΜΑΔΑ ΣΤΟΧΟΥ</w:t>
            </w:r>
          </w:p>
        </w:tc>
        <w:tc>
          <w:tcPr/>
          <w:p w:rsidR="00000000" w:rsidDel="00000000" w:rsidP="00000000" w:rsidRDefault="00000000" w:rsidRPr="00000000" w14:paraId="000001B3">
            <w:pPr>
              <w:spacing w:after="192"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Νέοι άνθρωποι</w:t>
            </w:r>
          </w:p>
        </w:tc>
      </w:tr>
      <w:tr>
        <w:trPr>
          <w:cantSplit w:val="0"/>
          <w:trHeight w:val="4376" w:hRule="atLeast"/>
          <w:tblHeader w:val="0"/>
        </w:trPr>
        <w:tc>
          <w:tcPr/>
          <w:p w:rsidR="00000000" w:rsidDel="00000000" w:rsidP="00000000" w:rsidRDefault="00000000" w:rsidRPr="00000000" w14:paraId="000001B4">
            <w:pPr>
              <w:spacing w:after="192" w:before="80" w:lineRule="auto"/>
              <w:jc w:val="both"/>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ΣΤΟΧΟΣ</w:t>
            </w:r>
          </w:p>
        </w:tc>
        <w:tc>
          <w:tcPr/>
          <w:p w:rsidR="00000000" w:rsidDel="00000000" w:rsidP="00000000" w:rsidRDefault="00000000" w:rsidRPr="00000000" w14:paraId="000001B5">
            <w:pPr>
              <w:spacing w:after="192"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Η πρωτοβουλία Juventud x el Clima (Νεολαία για το Κλίμα) στην Ισπανία είναι ένα κίνημα νέων που υποστηρίζουν τη δράση για το κλίμα και την προστασία του περιβάλλοντος. Το κίνημα εμπνεύστηκε από το παγκόσμιο κίνημα απεργίας για το κλίμα των νέων και επιδιώκει να ευαισθητοποιήσει για την επείγουσα ανάγκη αντιμετώπισης της κλιματικής αλλαγής και προώθησης της βιώσιμης ανάπτυξης.</w:t>
            </w:r>
          </w:p>
          <w:p w:rsidR="00000000" w:rsidDel="00000000" w:rsidP="00000000" w:rsidRDefault="00000000" w:rsidRPr="00000000" w14:paraId="000001B6">
            <w:pPr>
              <w:spacing w:after="192"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Οι κύριοι στόχοι της πρωτοβουλίας Youth for Climate στην Ισπανία είναι:</w:t>
            </w:r>
          </w:p>
          <w:p w:rsidR="00000000" w:rsidDel="00000000" w:rsidP="00000000" w:rsidRDefault="00000000" w:rsidRPr="00000000" w14:paraId="000001B7">
            <w:pPr>
              <w:numPr>
                <w:ilvl w:val="0"/>
                <w:numId w:val="3"/>
              </w:numPr>
              <w:spacing w:before="80" w:lineRule="auto"/>
              <w:ind w:left="572" w:right="168" w:hanging="360"/>
              <w:jc w:val="both"/>
              <w:rPr>
                <w:rFonts w:ascii="Montserrat" w:cs="Montserrat" w:eastAsia="Montserrat" w:hAnsi="Montserrat"/>
                <w:color w:val="000000"/>
                <w:sz w:val="18"/>
                <w:szCs w:val="18"/>
              </w:rPr>
            </w:pPr>
            <w:r w:rsidDel="00000000" w:rsidR="00000000" w:rsidRPr="00000000">
              <w:rPr>
                <w:rFonts w:ascii="Montserrat" w:cs="Montserrat" w:eastAsia="Montserrat" w:hAnsi="Montserrat"/>
                <w:color w:val="000000"/>
                <w:sz w:val="18"/>
                <w:szCs w:val="18"/>
                <w:rtl w:val="0"/>
              </w:rPr>
              <w:t xml:space="preserve">Να ευαισθητοποιήσει για  τον αντίκτυπο της κλιματικής αλλαγής και να προωθήσει τη βιώσιμη ανάπτυξη.</w:t>
            </w:r>
          </w:p>
          <w:p w:rsidR="00000000" w:rsidDel="00000000" w:rsidP="00000000" w:rsidRDefault="00000000" w:rsidRPr="00000000" w14:paraId="000001B8">
            <w:pPr>
              <w:numPr>
                <w:ilvl w:val="0"/>
                <w:numId w:val="3"/>
              </w:numPr>
              <w:ind w:left="572" w:right="168" w:hanging="360"/>
              <w:jc w:val="both"/>
              <w:rPr>
                <w:rFonts w:ascii="Montserrat" w:cs="Montserrat" w:eastAsia="Montserrat" w:hAnsi="Montserrat"/>
                <w:color w:val="000000"/>
                <w:sz w:val="18"/>
                <w:szCs w:val="18"/>
              </w:rPr>
            </w:pPr>
            <w:r w:rsidDel="00000000" w:rsidR="00000000" w:rsidRPr="00000000">
              <w:rPr>
                <w:rFonts w:ascii="Montserrat" w:cs="Montserrat" w:eastAsia="Montserrat" w:hAnsi="Montserrat"/>
                <w:color w:val="000000"/>
                <w:sz w:val="18"/>
                <w:szCs w:val="18"/>
                <w:rtl w:val="0"/>
              </w:rPr>
              <w:t xml:space="preserve">Να απαιτήσει δράση από τις κυβερνήσεις, τις επιχειρήσεις και άλλους ενδιαφερόμενους φορείς για τη μείωση των εκπομπών αερίων του θερμοκηπίου και τον μετριασμό των επιπτώσεων της κλιματικής αλλαγής.</w:t>
            </w:r>
          </w:p>
          <w:p w:rsidR="00000000" w:rsidDel="00000000" w:rsidP="00000000" w:rsidRDefault="00000000" w:rsidRPr="00000000" w14:paraId="000001B9">
            <w:pPr>
              <w:numPr>
                <w:ilvl w:val="0"/>
                <w:numId w:val="3"/>
              </w:numPr>
              <w:ind w:left="572" w:right="168" w:hanging="360"/>
              <w:jc w:val="both"/>
              <w:rPr>
                <w:rFonts w:ascii="Montserrat" w:cs="Montserrat" w:eastAsia="Montserrat" w:hAnsi="Montserrat"/>
                <w:color w:val="000000"/>
                <w:sz w:val="18"/>
                <w:szCs w:val="18"/>
              </w:rPr>
            </w:pPr>
            <w:r w:rsidDel="00000000" w:rsidR="00000000" w:rsidRPr="00000000">
              <w:rPr>
                <w:rFonts w:ascii="Montserrat" w:cs="Montserrat" w:eastAsia="Montserrat" w:hAnsi="Montserrat"/>
                <w:color w:val="000000"/>
                <w:sz w:val="18"/>
                <w:szCs w:val="18"/>
                <w:rtl w:val="0"/>
              </w:rPr>
              <w:t xml:space="preserve">Να προωθήσει την κλιματική δικαιοσύνη και να διασφαλίσει ότι οι πιο ευάλωτες κοινότητες δεν επηρεάζονται δυσανάλογα από την κλιματική αλλαγή.</w:t>
            </w:r>
          </w:p>
          <w:p w:rsidR="00000000" w:rsidDel="00000000" w:rsidP="00000000" w:rsidRDefault="00000000" w:rsidRPr="00000000" w14:paraId="000001BA">
            <w:pPr>
              <w:numPr>
                <w:ilvl w:val="0"/>
                <w:numId w:val="3"/>
              </w:numPr>
              <w:ind w:left="572" w:right="168" w:hanging="360"/>
              <w:jc w:val="both"/>
              <w:rPr>
                <w:rFonts w:ascii="Montserrat" w:cs="Montserrat" w:eastAsia="Montserrat" w:hAnsi="Montserrat"/>
                <w:color w:val="000000"/>
                <w:sz w:val="18"/>
                <w:szCs w:val="18"/>
              </w:rPr>
            </w:pPr>
            <w:r w:rsidDel="00000000" w:rsidR="00000000" w:rsidRPr="00000000">
              <w:rPr>
                <w:rFonts w:ascii="Montserrat" w:cs="Montserrat" w:eastAsia="Montserrat" w:hAnsi="Montserrat"/>
                <w:color w:val="000000"/>
                <w:sz w:val="18"/>
                <w:szCs w:val="18"/>
                <w:rtl w:val="0"/>
              </w:rPr>
              <w:t xml:space="preserve">Να ενδυναμώσει τους νέους να αναλάβουν ενεργό ρόλο στη διαμόρφωση πολιτικών για το κλίμα και στην προώθηση της βιώσιμης ανάπτυξης.</w:t>
            </w:r>
          </w:p>
        </w:tc>
      </w:tr>
      <w:tr>
        <w:trPr>
          <w:cantSplit w:val="0"/>
          <w:trHeight w:val="1807" w:hRule="atLeast"/>
          <w:tblHeader w:val="0"/>
        </w:trPr>
        <w:tc>
          <w:tcPr/>
          <w:p w:rsidR="00000000" w:rsidDel="00000000" w:rsidP="00000000" w:rsidRDefault="00000000" w:rsidRPr="00000000" w14:paraId="000001BB">
            <w:pPr>
              <w:spacing w:after="192" w:before="80" w:lineRule="auto"/>
              <w:jc w:val="both"/>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ΜΕΘΟΔΟΛΟΓΙΑ</w:t>
            </w:r>
          </w:p>
        </w:tc>
        <w:tc>
          <w:tcPr/>
          <w:p w:rsidR="00000000" w:rsidDel="00000000" w:rsidP="00000000" w:rsidRDefault="00000000" w:rsidRPr="00000000" w14:paraId="000001BC">
            <w:pPr>
              <w:spacing w:after="192"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Η μεθοδολογία της πρωτοβουλίας Youth for Climate περιλαμβάνει ριζικό ακτιβισμό συμπεριλαμβανομένων διαμαρτυριών, διαδηλώσεων, απεργιών και άλλων μορφών άμεσης δράσης. Η κίνηση είναι σε μεγάλο βαθμό</w:t>
            </w:r>
            <w:r w:rsidDel="00000000" w:rsidR="00000000" w:rsidRPr="00000000">
              <w:rPr>
                <w:rtl w:val="0"/>
              </w:rPr>
              <w:t xml:space="preserve"> </w:t>
            </w:r>
            <w:r w:rsidDel="00000000" w:rsidR="00000000" w:rsidRPr="00000000">
              <w:rPr>
                <w:rFonts w:ascii="Montserrat" w:cs="Montserrat" w:eastAsia="Montserrat" w:hAnsi="Montserrat"/>
                <w:sz w:val="18"/>
                <w:szCs w:val="18"/>
                <w:rtl w:val="0"/>
              </w:rPr>
              <w:t xml:space="preserve">διοργανωμένη μέσω των μέσων κοινωνικής δικτύωσης, με τους νέους να χρησιμοποιούν διαδικτυακές πλατφόρμες για να κινητοποιήσουν υποστήριξη και συντονίζουν τις δραστηριότητές τους. Η κίνηση είναι αποκεντρωμένη με τοπικές ομάδες και παραρτήματα οργανώνοντας τις δικές τους εκδηλώσεις και δραστηριότητες.</w:t>
            </w:r>
          </w:p>
        </w:tc>
      </w:tr>
      <w:tr>
        <w:trPr>
          <w:cantSplit w:val="0"/>
          <w:trHeight w:val="2425" w:hRule="atLeast"/>
          <w:tblHeader w:val="0"/>
        </w:trPr>
        <w:tc>
          <w:tcPr/>
          <w:p w:rsidR="00000000" w:rsidDel="00000000" w:rsidP="00000000" w:rsidRDefault="00000000" w:rsidRPr="00000000" w14:paraId="000001BD">
            <w:pPr>
              <w:spacing w:after="192"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ΑΠΟΤΕΛΕΣΜΑΤΑ</w:t>
            </w:r>
          </w:p>
        </w:tc>
        <w:tc>
          <w:tcPr/>
          <w:p w:rsidR="00000000" w:rsidDel="00000000" w:rsidP="00000000" w:rsidRDefault="00000000" w:rsidRPr="00000000" w14:paraId="000001BE">
            <w:pPr>
              <w:spacing w:after="192" w:before="80" w:lineRule="auto"/>
              <w:ind w:left="271"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Τα αποτελέσματα της πρωτοβουλίας Youth for Climate στην Ισπανία περιλαμβάνουν αυξημένη ευαισθητοποίηση για τον επείγοντα χαρακτήρα της κλιματικής κρίσης, καθώς και αυξημένη δέσμευση και δράση σε θέματα κλιματικής αλλαγής και βιωσιμότητας μεταξύ των νέων. Το κίνημα πέτυχε να ασκήσει πίεση στις κυβερνήσεις και σε άλλους ενδιαφερόμενους φορείς για να αναλάβουν δράση για την κλιματική αλλαγή και συνέβαλε στην προβολή των περιβαλλοντικών ζητημάτων στη δημόσια συζήτηση. Το κίνημα βοήθησε επίσης να καλλιεργηθεί μια αίσθηση ενδυνάμωσης και ακτιβισμού μεταξύ των νέων, εμπνέοντάς τους να αναλάβουν ενεργό ρόλο στη διαμόρφωση του μέλλοντος των κοινοτήτων τους και του πλανήτη.</w:t>
            </w:r>
          </w:p>
        </w:tc>
      </w:tr>
    </w:tbl>
    <w:p w:rsidR="00000000" w:rsidDel="00000000" w:rsidP="00000000" w:rsidRDefault="00000000" w:rsidRPr="00000000" w14:paraId="000001BF">
      <w:pPr>
        <w:spacing w:after="120" w:line="240" w:lineRule="auto"/>
        <w:jc w:val="both"/>
        <w:rPr>
          <w:rFonts w:ascii="Avenir" w:cs="Avenir" w:eastAsia="Avenir" w:hAnsi="Avenir"/>
          <w:color w:val="000000"/>
        </w:rPr>
      </w:pPr>
      <w:r w:rsidDel="00000000" w:rsidR="00000000" w:rsidRPr="00000000">
        <w:rPr>
          <w:rtl w:val="0"/>
        </w:rPr>
      </w:r>
    </w:p>
    <w:sectPr>
      <w:headerReference r:id="rId51" w:type="default"/>
      <w:footerReference r:id="rId52" w:type="default"/>
      <w:pgSz w:h="16838" w:w="11906" w:orient="portrait"/>
      <w:pgMar w:bottom="1417" w:top="1417" w:left="1701" w:right="1701" w:header="708" w:footer="70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Cambria"/>
  <w:font w:name="Georgia"/>
  <w:font w:name="Verdana"/>
  <w:font w:name="Arial"/>
  <w:font w:name="Courier New"/>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 w:name="Avenir"/>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C1">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rPr>
        <w:color w:val="000000"/>
      </w:rPr>
    </w:pPr>
    <w:r w:rsidDel="00000000" w:rsidR="00000000" w:rsidRPr="00000000">
      <w:rPr>
        <w:color w:val="000000"/>
        <w:rtl w:val="0"/>
      </w:rPr>
      <w:tab/>
    </w: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C2">
    <w:pPr>
      <w:widowControl w:val="0"/>
      <w:pBdr>
        <w:top w:space="0" w:sz="0" w:val="nil"/>
        <w:left w:space="0" w:sz="0" w:val="nil"/>
        <w:bottom w:space="0" w:sz="0" w:val="nil"/>
        <w:right w:space="0" w:sz="0" w:val="nil"/>
        <w:between w:space="0" w:sz="0" w:val="nil"/>
      </w:pBdr>
      <w:spacing w:after="0" w:lineRule="auto"/>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C0">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ind w:firstLine="708"/>
      <w:rPr>
        <w:color w:val="000000"/>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-570951</wp:posOffset>
          </wp:positionH>
          <wp:positionV relativeFrom="paragraph">
            <wp:posOffset>-148766</wp:posOffset>
          </wp:positionV>
          <wp:extent cx="651932" cy="419100"/>
          <wp:effectExtent b="0" l="0" r="0" t="0"/>
          <wp:wrapNone/>
          <wp:docPr descr="Logo&#10;&#10;Description automatically generated" id="1827418343" name="image2.png"/>
          <a:graphic>
            <a:graphicData uri="http://schemas.openxmlformats.org/drawingml/2006/picture">
              <pic:pic>
                <pic:nvPicPr>
                  <pic:cNvPr descr="Logo&#10;&#10;Description automatically generated" id="0" name="image2.png"/>
                  <pic:cNvPicPr preferRelativeResize="0"/>
                </pic:nvPicPr>
                <pic:blipFill>
                  <a:blip r:embed="rId1"/>
                  <a:srcRect b="0" l="0" r="0" t="0"/>
                  <a:stretch>
                    <a:fillRect/>
                  </a:stretch>
                </pic:blipFill>
                <pic:spPr>
                  <a:xfrm>
                    <a:off x="0" y="0"/>
                    <a:ext cx="651932" cy="41910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975" w:hanging="360"/>
      </w:pPr>
      <w:rPr>
        <w:rFonts w:ascii="Noto Sans Symbols" w:cs="Noto Sans Symbols" w:eastAsia="Noto Sans Symbols" w:hAnsi="Noto Sans Symbols"/>
      </w:rPr>
    </w:lvl>
    <w:lvl w:ilvl="1">
      <w:start w:val="1"/>
      <w:numFmt w:val="bullet"/>
      <w:lvlText w:val="o"/>
      <w:lvlJc w:val="left"/>
      <w:pPr>
        <w:ind w:left="1695" w:hanging="360"/>
      </w:pPr>
      <w:rPr>
        <w:rFonts w:ascii="Courier New" w:cs="Courier New" w:eastAsia="Courier New" w:hAnsi="Courier New"/>
      </w:rPr>
    </w:lvl>
    <w:lvl w:ilvl="2">
      <w:start w:val="1"/>
      <w:numFmt w:val="bullet"/>
      <w:lvlText w:val="▪"/>
      <w:lvlJc w:val="left"/>
      <w:pPr>
        <w:ind w:left="2415" w:hanging="360"/>
      </w:pPr>
      <w:rPr>
        <w:rFonts w:ascii="Noto Sans Symbols" w:cs="Noto Sans Symbols" w:eastAsia="Noto Sans Symbols" w:hAnsi="Noto Sans Symbols"/>
      </w:rPr>
    </w:lvl>
    <w:lvl w:ilvl="3">
      <w:start w:val="1"/>
      <w:numFmt w:val="bullet"/>
      <w:lvlText w:val="●"/>
      <w:lvlJc w:val="left"/>
      <w:pPr>
        <w:ind w:left="3135" w:hanging="360"/>
      </w:pPr>
      <w:rPr>
        <w:rFonts w:ascii="Noto Sans Symbols" w:cs="Noto Sans Symbols" w:eastAsia="Noto Sans Symbols" w:hAnsi="Noto Sans Symbols"/>
      </w:rPr>
    </w:lvl>
    <w:lvl w:ilvl="4">
      <w:start w:val="1"/>
      <w:numFmt w:val="bullet"/>
      <w:lvlText w:val="o"/>
      <w:lvlJc w:val="left"/>
      <w:pPr>
        <w:ind w:left="3855" w:hanging="360"/>
      </w:pPr>
      <w:rPr>
        <w:rFonts w:ascii="Courier New" w:cs="Courier New" w:eastAsia="Courier New" w:hAnsi="Courier New"/>
      </w:rPr>
    </w:lvl>
    <w:lvl w:ilvl="5">
      <w:start w:val="1"/>
      <w:numFmt w:val="bullet"/>
      <w:lvlText w:val="▪"/>
      <w:lvlJc w:val="left"/>
      <w:pPr>
        <w:ind w:left="4575" w:hanging="360"/>
      </w:pPr>
      <w:rPr>
        <w:rFonts w:ascii="Noto Sans Symbols" w:cs="Noto Sans Symbols" w:eastAsia="Noto Sans Symbols" w:hAnsi="Noto Sans Symbols"/>
      </w:rPr>
    </w:lvl>
    <w:lvl w:ilvl="6">
      <w:start w:val="1"/>
      <w:numFmt w:val="bullet"/>
      <w:lvlText w:val="●"/>
      <w:lvlJc w:val="left"/>
      <w:pPr>
        <w:ind w:left="5295" w:hanging="360"/>
      </w:pPr>
      <w:rPr>
        <w:rFonts w:ascii="Noto Sans Symbols" w:cs="Noto Sans Symbols" w:eastAsia="Noto Sans Symbols" w:hAnsi="Noto Sans Symbols"/>
      </w:rPr>
    </w:lvl>
    <w:lvl w:ilvl="7">
      <w:start w:val="1"/>
      <w:numFmt w:val="bullet"/>
      <w:lvlText w:val="o"/>
      <w:lvlJc w:val="left"/>
      <w:pPr>
        <w:ind w:left="6015" w:hanging="360"/>
      </w:pPr>
      <w:rPr>
        <w:rFonts w:ascii="Courier New" w:cs="Courier New" w:eastAsia="Courier New" w:hAnsi="Courier New"/>
      </w:rPr>
    </w:lvl>
    <w:lvl w:ilvl="8">
      <w:start w:val="1"/>
      <w:numFmt w:val="bullet"/>
      <w:lvlText w:val="▪"/>
      <w:lvlJc w:val="left"/>
      <w:pPr>
        <w:ind w:left="6735" w:hanging="360"/>
      </w:pPr>
      <w:rPr>
        <w:rFonts w:ascii="Noto Sans Symbols" w:cs="Noto Sans Symbols" w:eastAsia="Noto Sans Symbols" w:hAnsi="Noto Sans Symbols"/>
      </w:rPr>
    </w:lvl>
  </w:abstractNum>
  <w:abstractNum w:abstractNumId="4">
    <w:lvl w:ilvl="0">
      <w:start w:val="0"/>
      <w:numFmt w:val="bullet"/>
      <w:lvlText w:val="-"/>
      <w:lvlJc w:val="left"/>
      <w:pPr>
        <w:ind w:left="720" w:hanging="360"/>
      </w:pPr>
      <w:rPr>
        <w:rFonts w:ascii="Montserrat" w:cs="Montserrat" w:eastAsia="Montserrat" w:hAnsi="Montserrat"/>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l-GR"/>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Avenir" w:cs="Avenir" w:eastAsia="Avenir" w:hAnsi="Avenir"/>
      <w:b w:val="1"/>
      <w:color w:val="0b7e3d"/>
      <w:sz w:val="28"/>
      <w:szCs w:val="28"/>
    </w:rPr>
  </w:style>
  <w:style w:type="paragraph" w:styleId="Heading2">
    <w:name w:val="heading 2"/>
    <w:basedOn w:val="Normal"/>
    <w:next w:val="Normal"/>
    <w:pPr>
      <w:keepNext w:val="1"/>
      <w:keepLines w:val="1"/>
      <w:spacing w:after="0" w:before="40" w:lineRule="auto"/>
    </w:pPr>
    <w:rPr>
      <w:rFonts w:ascii="Cambria" w:cs="Cambria" w:eastAsia="Cambria" w:hAnsi="Cambria"/>
      <w:color w:val="366091"/>
      <w:sz w:val="26"/>
      <w:szCs w:val="2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a" w:default="1">
    <w:name w:val="Normal"/>
    <w:qFormat w:val="1"/>
    <w:rsid w:val="00176706"/>
  </w:style>
  <w:style w:type="paragraph" w:styleId="1">
    <w:name w:val="heading 1"/>
    <w:basedOn w:val="a"/>
    <w:next w:val="a"/>
    <w:uiPriority w:val="9"/>
    <w:qFormat w:val="1"/>
    <w:rsid w:val="00092616"/>
    <w:pPr>
      <w:keepNext w:val="1"/>
      <w:keepLines w:val="1"/>
      <w:spacing w:after="0" w:before="240"/>
      <w:outlineLvl w:val="0"/>
    </w:pPr>
    <w:rPr>
      <w:rFonts w:ascii="Avenir Next LT Pro" w:cs="Aldhabi" w:eastAsia="Cambria" w:hAnsi="Avenir Next LT Pro"/>
      <w:b w:val="1"/>
      <w:bCs w:val="1"/>
      <w:color w:val="0b7e3d"/>
      <w:sz w:val="28"/>
      <w:szCs w:val="28"/>
    </w:rPr>
  </w:style>
  <w:style w:type="paragraph" w:styleId="2">
    <w:name w:val="heading 2"/>
    <w:basedOn w:val="a"/>
    <w:next w:val="a"/>
    <w:uiPriority w:val="9"/>
    <w:unhideWhenUsed w:val="1"/>
    <w:qFormat w:val="1"/>
    <w:pPr>
      <w:keepNext w:val="1"/>
      <w:keepLines w:val="1"/>
      <w:spacing w:after="0" w:before="40"/>
      <w:outlineLvl w:val="1"/>
    </w:pPr>
    <w:rPr>
      <w:rFonts w:ascii="Cambria" w:cs="Cambria" w:eastAsia="Cambria" w:hAnsi="Cambria"/>
      <w:color w:val="366091"/>
      <w:sz w:val="26"/>
      <w:szCs w:val="26"/>
    </w:rPr>
  </w:style>
  <w:style w:type="paragraph" w:styleId="3">
    <w:name w:val="heading 3"/>
    <w:basedOn w:val="a"/>
    <w:next w:val="a"/>
    <w:uiPriority w:val="9"/>
    <w:semiHidden w:val="1"/>
    <w:unhideWhenUsed w:val="1"/>
    <w:qFormat w:val="1"/>
    <w:pPr>
      <w:keepNext w:val="1"/>
      <w:keepLines w:val="1"/>
      <w:spacing w:after="80" w:before="280"/>
      <w:outlineLvl w:val="2"/>
    </w:pPr>
    <w:rPr>
      <w:b w:val="1"/>
      <w:sz w:val="28"/>
      <w:szCs w:val="28"/>
    </w:rPr>
  </w:style>
  <w:style w:type="paragraph" w:styleId="4">
    <w:name w:val="heading 4"/>
    <w:basedOn w:val="a"/>
    <w:next w:val="a"/>
    <w:uiPriority w:val="9"/>
    <w:semiHidden w:val="1"/>
    <w:unhideWhenUsed w:val="1"/>
    <w:qFormat w:val="1"/>
    <w:pPr>
      <w:keepNext w:val="1"/>
      <w:keepLines w:val="1"/>
      <w:spacing w:after="40" w:before="240"/>
      <w:outlineLvl w:val="3"/>
    </w:pPr>
    <w:rPr>
      <w:b w:val="1"/>
      <w:sz w:val="24"/>
      <w:szCs w:val="24"/>
    </w:rPr>
  </w:style>
  <w:style w:type="paragraph" w:styleId="5">
    <w:name w:val="heading 5"/>
    <w:basedOn w:val="a"/>
    <w:next w:val="a"/>
    <w:uiPriority w:val="9"/>
    <w:semiHidden w:val="1"/>
    <w:unhideWhenUsed w:val="1"/>
    <w:qFormat w:val="1"/>
    <w:pPr>
      <w:keepNext w:val="1"/>
      <w:keepLines w:val="1"/>
      <w:spacing w:after="40" w:before="220"/>
      <w:outlineLvl w:val="4"/>
    </w:pPr>
    <w:rPr>
      <w:b w:val="1"/>
    </w:rPr>
  </w:style>
  <w:style w:type="paragraph" w:styleId="6">
    <w:name w:val="heading 6"/>
    <w:basedOn w:val="a"/>
    <w:next w:val="a"/>
    <w:uiPriority w:val="9"/>
    <w:semiHidden w:val="1"/>
    <w:unhideWhenUsed w:val="1"/>
    <w:qFormat w:val="1"/>
    <w:pPr>
      <w:keepNext w:val="1"/>
      <w:keepLines w:val="1"/>
      <w:spacing w:after="40" w:before="200"/>
      <w:outlineLvl w:val="5"/>
    </w:pPr>
    <w:rPr>
      <w:b w:val="1"/>
      <w:sz w:val="20"/>
      <w:szCs w:val="20"/>
    </w:rPr>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a3">
    <w:name w:val="Title"/>
    <w:basedOn w:val="a"/>
    <w:next w:val="a"/>
    <w:uiPriority w:val="10"/>
    <w:qFormat w:val="1"/>
    <w:pPr>
      <w:keepNext w:val="1"/>
      <w:keepLines w:val="1"/>
      <w:spacing w:after="120" w:before="480"/>
    </w:pPr>
    <w:rPr>
      <w:b w:val="1"/>
      <w:sz w:val="72"/>
      <w:szCs w:val="72"/>
    </w:rPr>
  </w:style>
  <w:style w:type="paragraph" w:styleId="a4">
    <w:name w:val="Subtitle"/>
    <w:basedOn w:val="a"/>
    <w:next w:val="a"/>
    <w:pPr>
      <w:keepNext w:val="1"/>
      <w:keepLines w:val="1"/>
      <w:spacing w:after="80" w:before="360"/>
    </w:pPr>
    <w:rPr>
      <w:rFonts w:ascii="Georgia" w:cs="Georgia" w:eastAsia="Georgia" w:hAnsi="Georgia"/>
      <w:i w:val="1"/>
      <w:color w:val="666666"/>
      <w:sz w:val="48"/>
      <w:szCs w:val="48"/>
    </w:rPr>
  </w:style>
  <w:style w:type="table" w:styleId="a5" w:customStyle="1">
    <w:basedOn w:val="a1"/>
    <w:pPr>
      <w:spacing w:after="0" w:line="240" w:lineRule="auto"/>
    </w:pPr>
    <w:tblPr>
      <w:tblStyleRowBandSize w:val="1"/>
      <w:tblStyleColBandSize w:val="1"/>
    </w:tblPr>
  </w:style>
  <w:style w:type="table" w:styleId="a6" w:customStyle="1">
    <w:basedOn w:val="a1"/>
    <w:pPr>
      <w:spacing w:after="0" w:line="240" w:lineRule="auto"/>
    </w:pPr>
    <w:tblPr>
      <w:tblStyleRowBandSize w:val="1"/>
      <w:tblStyleColBandSize w:val="1"/>
    </w:tblPr>
  </w:style>
  <w:style w:type="table" w:styleId="a7" w:customStyle="1">
    <w:basedOn w:val="a1"/>
    <w:pPr>
      <w:spacing w:after="0" w:line="240" w:lineRule="auto"/>
    </w:pPr>
    <w:tblPr>
      <w:tblStyleRowBandSize w:val="1"/>
      <w:tblStyleColBandSize w:val="1"/>
    </w:tblPr>
    <w:tblStylePr w:type="firstRow">
      <w:rPr>
        <w:b w:val="1"/>
      </w:rPr>
      <w:tblPr/>
      <w:tcPr>
        <w:tcBorders>
          <w:top w:space="0" w:sz="0" w:val="nil"/>
          <w:bottom w:color="93cddc" w:space="0" w:sz="12" w:val="single"/>
          <w:insideH w:space="0" w:sz="0" w:val="nil"/>
          <w:insideV w:space="0" w:sz="0" w:val="nil"/>
        </w:tcBorders>
        <w:shd w:color="auto" w:fill="ffffff" w:val="clear"/>
      </w:tcPr>
    </w:tblStylePr>
    <w:tblStylePr w:type="lastRow">
      <w:rPr>
        <w:b w:val="1"/>
      </w:rPr>
      <w:tblPr/>
      <w:tcPr>
        <w:tcBorders>
          <w:top w:color="93cddc" w:space="0" w:sz="4" w:val="single"/>
          <w:bottom w:space="0" w:sz="0" w:val="nil"/>
          <w:insideH w:space="0" w:sz="0" w:val="nil"/>
          <w:insideV w:space="0" w:sz="0" w:val="nil"/>
        </w:tcBorders>
        <w:shd w:color="auto" w:fill="ffffff" w:val="clear"/>
      </w:tcPr>
    </w:tblStylePr>
    <w:tblStylePr w:type="firstCol">
      <w:rPr>
        <w:b w:val="1"/>
      </w:rPr>
    </w:tblStylePr>
    <w:tblStylePr w:type="lastCol">
      <w:rPr>
        <w:b w:val="1"/>
      </w:rPr>
    </w:tblStylePr>
    <w:tblStylePr w:type="band1Vert">
      <w:tblPr/>
      <w:tcPr>
        <w:shd w:color="auto" w:fill="dbeef3" w:val="clear"/>
      </w:tcPr>
    </w:tblStylePr>
    <w:tblStylePr w:type="band1Horz">
      <w:tblPr/>
      <w:tcPr>
        <w:shd w:color="auto" w:fill="dbeef3" w:val="clear"/>
      </w:tcPr>
    </w:tblStylePr>
  </w:style>
  <w:style w:type="table" w:styleId="a8" w:customStyle="1">
    <w:basedOn w:val="a1"/>
    <w:pPr>
      <w:spacing w:after="0" w:line="240" w:lineRule="auto"/>
    </w:pPr>
    <w:tblPr>
      <w:tblStyleRowBandSize w:val="1"/>
      <w:tblStyleColBandSize w:val="1"/>
    </w:tblPr>
  </w:style>
  <w:style w:type="table" w:styleId="a9" w:customStyle="1">
    <w:basedOn w:val="a1"/>
    <w:pPr>
      <w:spacing w:after="0" w:line="240" w:lineRule="auto"/>
    </w:pPr>
    <w:tblPr>
      <w:tblStyleRowBandSize w:val="1"/>
      <w:tblStyleColBandSize w:val="1"/>
    </w:tblPr>
  </w:style>
  <w:style w:type="table" w:styleId="aa" w:customStyle="1">
    <w:basedOn w:val="a1"/>
    <w:pPr>
      <w:spacing w:after="0" w:line="240" w:lineRule="auto"/>
    </w:pPr>
    <w:tblPr>
      <w:tblStyleRowBandSize w:val="1"/>
      <w:tblStyleColBandSize w:val="1"/>
    </w:tblPr>
  </w:style>
  <w:style w:type="table" w:styleId="ab" w:customStyle="1">
    <w:basedOn w:val="a1"/>
    <w:pPr>
      <w:spacing w:after="0" w:line="240" w:lineRule="auto"/>
    </w:pPr>
    <w:tblPr>
      <w:tblStyleRowBandSize w:val="1"/>
      <w:tblStyleColBandSize w:val="1"/>
    </w:tblPr>
  </w:style>
  <w:style w:type="table" w:styleId="ac" w:customStyle="1">
    <w:basedOn w:val="a1"/>
    <w:pPr>
      <w:spacing w:after="0" w:line="240" w:lineRule="auto"/>
    </w:pPr>
    <w:tblPr>
      <w:tblStyleRowBandSize w:val="1"/>
      <w:tblStyleColBandSize w:val="1"/>
    </w:tblPr>
  </w:style>
  <w:style w:type="table" w:styleId="ad" w:customStyle="1">
    <w:basedOn w:val="a1"/>
    <w:pPr>
      <w:spacing w:after="0" w:line="240" w:lineRule="auto"/>
    </w:pPr>
    <w:tblPr>
      <w:tblStyleRowBandSize w:val="1"/>
      <w:tblStyleColBandSize w:val="1"/>
    </w:tblPr>
  </w:style>
  <w:style w:type="table" w:styleId="ae" w:customStyle="1">
    <w:basedOn w:val="a1"/>
    <w:pPr>
      <w:spacing w:after="0" w:line="240" w:lineRule="auto"/>
    </w:pPr>
    <w:tblPr>
      <w:tblStyleRowBandSize w:val="1"/>
      <w:tblStyleColBandSize w:val="1"/>
    </w:tblPr>
  </w:style>
  <w:style w:type="table" w:styleId="af" w:customStyle="1">
    <w:basedOn w:val="a1"/>
    <w:pPr>
      <w:spacing w:after="0" w:line="240" w:lineRule="auto"/>
    </w:pPr>
    <w:tblPr>
      <w:tblStyleRowBandSize w:val="1"/>
      <w:tblStyleColBandSize w:val="1"/>
    </w:tblPr>
  </w:style>
  <w:style w:type="table" w:styleId="af0" w:customStyle="1">
    <w:basedOn w:val="a1"/>
    <w:pPr>
      <w:spacing w:after="0" w:line="240" w:lineRule="auto"/>
    </w:pPr>
    <w:tblPr>
      <w:tblStyleRowBandSize w:val="1"/>
      <w:tblStyleColBandSize w:val="1"/>
    </w:tblPr>
  </w:style>
  <w:style w:type="table" w:styleId="af1" w:customStyle="1">
    <w:basedOn w:val="a1"/>
    <w:pPr>
      <w:spacing w:after="0" w:line="240" w:lineRule="auto"/>
    </w:pPr>
    <w:tblPr>
      <w:tblStyleRowBandSize w:val="1"/>
      <w:tblStyleColBandSize w:val="1"/>
    </w:tblPr>
  </w:style>
  <w:style w:type="table" w:styleId="af2" w:customStyle="1">
    <w:basedOn w:val="a1"/>
    <w:pPr>
      <w:spacing w:after="0" w:line="240" w:lineRule="auto"/>
    </w:pPr>
    <w:tblPr>
      <w:tblStyleRowBandSize w:val="1"/>
      <w:tblStyleColBandSize w:val="1"/>
    </w:tblPr>
  </w:style>
  <w:style w:type="table" w:styleId="af3" w:customStyle="1">
    <w:basedOn w:val="a1"/>
    <w:pPr>
      <w:spacing w:after="0" w:line="240" w:lineRule="auto"/>
    </w:pPr>
    <w:tblPr>
      <w:tblStyleRowBandSize w:val="1"/>
      <w:tblStyleColBandSize w:val="1"/>
    </w:tblPr>
  </w:style>
  <w:style w:type="table" w:styleId="af4" w:customStyle="1">
    <w:basedOn w:val="a1"/>
    <w:pPr>
      <w:spacing w:after="0" w:line="240" w:lineRule="auto"/>
    </w:pPr>
    <w:tblPr>
      <w:tblStyleRowBandSize w:val="1"/>
      <w:tblStyleColBandSize w:val="1"/>
    </w:tblPr>
  </w:style>
  <w:style w:type="table" w:styleId="af5" w:customStyle="1">
    <w:basedOn w:val="a1"/>
    <w:pPr>
      <w:spacing w:after="0" w:line="240" w:lineRule="auto"/>
    </w:pPr>
    <w:tblPr>
      <w:tblStyleRowBandSize w:val="1"/>
      <w:tblStyleColBandSize w:val="1"/>
    </w:tblPr>
  </w:style>
  <w:style w:type="table" w:styleId="af6" w:customStyle="1">
    <w:basedOn w:val="a1"/>
    <w:pPr>
      <w:spacing w:after="0" w:line="240" w:lineRule="auto"/>
    </w:pPr>
    <w:tblPr>
      <w:tblStyleRowBandSize w:val="1"/>
      <w:tblStyleColBandSize w:val="1"/>
    </w:tblPr>
  </w:style>
  <w:style w:type="table" w:styleId="af7" w:customStyle="1">
    <w:basedOn w:val="a1"/>
    <w:pPr>
      <w:spacing w:after="0" w:line="240" w:lineRule="auto"/>
    </w:pPr>
    <w:tblPr>
      <w:tblStyleRowBandSize w:val="1"/>
      <w:tblStyleColBandSize w:val="1"/>
    </w:tblPr>
  </w:style>
  <w:style w:type="table" w:styleId="af8" w:customStyle="1">
    <w:basedOn w:val="a1"/>
    <w:pPr>
      <w:spacing w:after="0" w:line="240" w:lineRule="auto"/>
    </w:pPr>
    <w:tblPr>
      <w:tblStyleRowBandSize w:val="1"/>
      <w:tblStyleColBandSize w:val="1"/>
    </w:tblPr>
  </w:style>
  <w:style w:type="table" w:styleId="af9" w:customStyle="1">
    <w:basedOn w:val="a1"/>
    <w:pPr>
      <w:spacing w:after="0" w:line="240" w:lineRule="auto"/>
    </w:pPr>
    <w:tblPr>
      <w:tblStyleRowBandSize w:val="1"/>
      <w:tblStyleColBandSize w:val="1"/>
    </w:tblPr>
  </w:style>
  <w:style w:type="paragraph" w:styleId="afa">
    <w:name w:val="List Paragraph"/>
    <w:basedOn w:val="a"/>
    <w:uiPriority w:val="34"/>
    <w:qFormat w:val="1"/>
    <w:rsid w:val="00E74AC6"/>
    <w:pPr>
      <w:ind w:left="720"/>
      <w:contextualSpacing w:val="1"/>
    </w:pPr>
  </w:style>
  <w:style w:type="character" w:styleId="-">
    <w:name w:val="Hyperlink"/>
    <w:basedOn w:val="a0"/>
    <w:uiPriority w:val="99"/>
    <w:unhideWhenUsed w:val="1"/>
    <w:rsid w:val="00E74AC6"/>
    <w:rPr>
      <w:color w:val="0000ff" w:themeColor="hyperlink"/>
      <w:u w:val="single"/>
    </w:rPr>
  </w:style>
  <w:style w:type="character" w:styleId="UnresolvedMention" w:customStyle="1">
    <w:name w:val="Unresolved Mention"/>
    <w:basedOn w:val="a0"/>
    <w:uiPriority w:val="99"/>
    <w:semiHidden w:val="1"/>
    <w:unhideWhenUsed w:val="1"/>
    <w:rsid w:val="00E74AC6"/>
    <w:rPr>
      <w:color w:val="605e5c"/>
      <w:shd w:color="auto" w:fill="e1dfdd" w:val="clear"/>
    </w:rPr>
  </w:style>
  <w:style w:type="table" w:styleId="30">
    <w:name w:val="Plain Table 3"/>
    <w:basedOn w:val="a1"/>
    <w:uiPriority w:val="43"/>
    <w:rsid w:val="00E74AC6"/>
    <w:pPr>
      <w:spacing w:after="0" w:line="240" w:lineRule="auto"/>
    </w:pPr>
    <w:rPr>
      <w:rFonts w:asciiTheme="minorHAnsi" w:cstheme="minorBidi" w:eastAsiaTheme="minorHAnsi" w:hAnsiTheme="minorHAnsi"/>
      <w:sz w:val="24"/>
      <w:szCs w:val="24"/>
      <w:lang w:eastAsia="en-US"/>
    </w:rPr>
    <w:tblPr>
      <w:tblStyleRowBandSize w:val="1"/>
      <w:tblStyleColBandSize w:val="1"/>
    </w:tblPr>
    <w:tblStylePr w:type="firstRow">
      <w:rPr>
        <w:b w:val="1"/>
        <w:bCs w:val="1"/>
        <w:caps w:val="1"/>
      </w:rPr>
      <w:tblPr/>
      <w:tcPr>
        <w:tcBorders>
          <w:bottom w:color="7f7f7f" w:space="0" w:sz="4" w:themeColor="text1" w:themeTint="000080" w:val="single"/>
        </w:tcBorders>
      </w:tcPr>
    </w:tblStylePr>
    <w:tblStylePr w:type="lastRow">
      <w:rPr>
        <w:b w:val="1"/>
        <w:bCs w:val="1"/>
        <w:caps w:val="1"/>
      </w:rPr>
      <w:tblPr/>
      <w:tcPr>
        <w:tcBorders>
          <w:top w:space="0" w:sz="0" w:val="nil"/>
        </w:tcBorders>
      </w:tcPr>
    </w:tblStylePr>
    <w:tblStylePr w:type="firstCol">
      <w:rPr>
        <w:b w:val="1"/>
        <w:bCs w:val="1"/>
        <w:caps w:val="1"/>
      </w:rPr>
      <w:tblPr/>
      <w:tcPr>
        <w:tcBorders>
          <w:right w:color="7f7f7f" w:space="0" w:sz="4" w:themeColor="text1" w:themeTint="000080" w:val="single"/>
        </w:tcBorders>
      </w:tcPr>
    </w:tblStylePr>
    <w:tblStylePr w:type="lastCol">
      <w:rPr>
        <w:b w:val="1"/>
        <w:bCs w:val="1"/>
        <w:caps w:val="1"/>
      </w:rPr>
      <w:tblPr/>
      <w:tcPr>
        <w:tcBorders>
          <w:left w:space="0" w:sz="0" w:val="nil"/>
        </w:tcBorders>
      </w:tc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tblStylePr w:type="neCell">
      <w:tblPr/>
      <w:tcPr>
        <w:tcBorders>
          <w:left w:space="0" w:sz="0" w:val="nil"/>
        </w:tcBorders>
      </w:tcPr>
    </w:tblStylePr>
    <w:tblStylePr w:type="nwCell">
      <w:tblPr/>
      <w:tcPr>
        <w:tcBorders>
          <w:right w:space="0" w:sz="0" w:val="nil"/>
        </w:tcBorders>
      </w:tcPr>
    </w:tblStylePr>
  </w:style>
  <w:style w:type="paragraph" w:styleId="afb">
    <w:name w:val="TOC Heading"/>
    <w:basedOn w:val="1"/>
    <w:next w:val="a"/>
    <w:uiPriority w:val="39"/>
    <w:unhideWhenUsed w:val="1"/>
    <w:qFormat w:val="1"/>
    <w:rsid w:val="00C429F5"/>
    <w:pPr>
      <w:spacing w:before="480"/>
      <w:outlineLvl w:val="9"/>
    </w:pPr>
    <w:rPr>
      <w:rFonts w:asciiTheme="majorHAnsi" w:cstheme="majorBidi" w:eastAsiaTheme="majorEastAsia" w:hAnsiTheme="majorHAnsi"/>
      <w:b w:val="0"/>
      <w:bCs w:val="0"/>
      <w:color w:val="365f91" w:themeColor="accent1" w:themeShade="0000BF"/>
      <w:lang w:eastAsia="en-US" w:val="en-US"/>
    </w:rPr>
  </w:style>
  <w:style w:type="paragraph" w:styleId="10">
    <w:name w:val="toc 1"/>
    <w:basedOn w:val="a"/>
    <w:next w:val="a"/>
    <w:autoRedefine w:val="1"/>
    <w:uiPriority w:val="39"/>
    <w:unhideWhenUsed w:val="1"/>
    <w:rsid w:val="00C429F5"/>
    <w:pPr>
      <w:spacing w:after="120" w:before="120"/>
    </w:pPr>
    <w:rPr>
      <w:rFonts w:asciiTheme="minorHAnsi" w:hAnsiTheme="minorHAnsi"/>
      <w:b w:val="1"/>
      <w:bCs w:val="1"/>
      <w:caps w:val="1"/>
      <w:sz w:val="20"/>
      <w:szCs w:val="20"/>
    </w:rPr>
  </w:style>
  <w:style w:type="paragraph" w:styleId="20">
    <w:name w:val="toc 2"/>
    <w:basedOn w:val="a"/>
    <w:next w:val="a"/>
    <w:autoRedefine w:val="1"/>
    <w:uiPriority w:val="39"/>
    <w:unhideWhenUsed w:val="1"/>
    <w:rsid w:val="00C429F5"/>
    <w:pPr>
      <w:spacing w:after="0"/>
      <w:ind w:left="220"/>
    </w:pPr>
    <w:rPr>
      <w:rFonts w:asciiTheme="minorHAnsi" w:hAnsiTheme="minorHAnsi"/>
      <w:smallCaps w:val="1"/>
      <w:sz w:val="20"/>
      <w:szCs w:val="20"/>
    </w:rPr>
  </w:style>
  <w:style w:type="paragraph" w:styleId="31">
    <w:name w:val="toc 3"/>
    <w:basedOn w:val="a"/>
    <w:next w:val="a"/>
    <w:autoRedefine w:val="1"/>
    <w:uiPriority w:val="39"/>
    <w:semiHidden w:val="1"/>
    <w:unhideWhenUsed w:val="1"/>
    <w:rsid w:val="00C429F5"/>
    <w:pPr>
      <w:spacing w:after="0"/>
      <w:ind w:left="440"/>
    </w:pPr>
    <w:rPr>
      <w:rFonts w:asciiTheme="minorHAnsi" w:hAnsiTheme="minorHAnsi"/>
      <w:i w:val="1"/>
      <w:iCs w:val="1"/>
      <w:sz w:val="20"/>
      <w:szCs w:val="20"/>
    </w:rPr>
  </w:style>
  <w:style w:type="paragraph" w:styleId="40">
    <w:name w:val="toc 4"/>
    <w:basedOn w:val="a"/>
    <w:next w:val="a"/>
    <w:autoRedefine w:val="1"/>
    <w:uiPriority w:val="39"/>
    <w:semiHidden w:val="1"/>
    <w:unhideWhenUsed w:val="1"/>
    <w:rsid w:val="00C429F5"/>
    <w:pPr>
      <w:spacing w:after="0"/>
      <w:ind w:left="660"/>
    </w:pPr>
    <w:rPr>
      <w:rFonts w:asciiTheme="minorHAnsi" w:hAnsiTheme="minorHAnsi"/>
      <w:sz w:val="18"/>
      <w:szCs w:val="18"/>
    </w:rPr>
  </w:style>
  <w:style w:type="paragraph" w:styleId="50">
    <w:name w:val="toc 5"/>
    <w:basedOn w:val="a"/>
    <w:next w:val="a"/>
    <w:autoRedefine w:val="1"/>
    <w:uiPriority w:val="39"/>
    <w:semiHidden w:val="1"/>
    <w:unhideWhenUsed w:val="1"/>
    <w:rsid w:val="00C429F5"/>
    <w:pPr>
      <w:spacing w:after="0"/>
      <w:ind w:left="880"/>
    </w:pPr>
    <w:rPr>
      <w:rFonts w:asciiTheme="minorHAnsi" w:hAnsiTheme="minorHAnsi"/>
      <w:sz w:val="18"/>
      <w:szCs w:val="18"/>
    </w:rPr>
  </w:style>
  <w:style w:type="paragraph" w:styleId="60">
    <w:name w:val="toc 6"/>
    <w:basedOn w:val="a"/>
    <w:next w:val="a"/>
    <w:autoRedefine w:val="1"/>
    <w:uiPriority w:val="39"/>
    <w:semiHidden w:val="1"/>
    <w:unhideWhenUsed w:val="1"/>
    <w:rsid w:val="00C429F5"/>
    <w:pPr>
      <w:spacing w:after="0"/>
      <w:ind w:left="1100"/>
    </w:pPr>
    <w:rPr>
      <w:rFonts w:asciiTheme="minorHAnsi" w:hAnsiTheme="minorHAnsi"/>
      <w:sz w:val="18"/>
      <w:szCs w:val="18"/>
    </w:rPr>
  </w:style>
  <w:style w:type="paragraph" w:styleId="7">
    <w:name w:val="toc 7"/>
    <w:basedOn w:val="a"/>
    <w:next w:val="a"/>
    <w:autoRedefine w:val="1"/>
    <w:uiPriority w:val="39"/>
    <w:semiHidden w:val="1"/>
    <w:unhideWhenUsed w:val="1"/>
    <w:rsid w:val="00C429F5"/>
    <w:pPr>
      <w:spacing w:after="0"/>
      <w:ind w:left="1320"/>
    </w:pPr>
    <w:rPr>
      <w:rFonts w:asciiTheme="minorHAnsi" w:hAnsiTheme="minorHAnsi"/>
      <w:sz w:val="18"/>
      <w:szCs w:val="18"/>
    </w:rPr>
  </w:style>
  <w:style w:type="paragraph" w:styleId="8">
    <w:name w:val="toc 8"/>
    <w:basedOn w:val="a"/>
    <w:next w:val="a"/>
    <w:autoRedefine w:val="1"/>
    <w:uiPriority w:val="39"/>
    <w:semiHidden w:val="1"/>
    <w:unhideWhenUsed w:val="1"/>
    <w:rsid w:val="00C429F5"/>
    <w:pPr>
      <w:spacing w:after="0"/>
      <w:ind w:left="1540"/>
    </w:pPr>
    <w:rPr>
      <w:rFonts w:asciiTheme="minorHAnsi" w:hAnsiTheme="minorHAnsi"/>
      <w:sz w:val="18"/>
      <w:szCs w:val="18"/>
    </w:rPr>
  </w:style>
  <w:style w:type="paragraph" w:styleId="9">
    <w:name w:val="toc 9"/>
    <w:basedOn w:val="a"/>
    <w:next w:val="a"/>
    <w:autoRedefine w:val="1"/>
    <w:uiPriority w:val="39"/>
    <w:semiHidden w:val="1"/>
    <w:unhideWhenUsed w:val="1"/>
    <w:rsid w:val="00C429F5"/>
    <w:pPr>
      <w:spacing w:after="0"/>
      <w:ind w:left="1760"/>
    </w:pPr>
    <w:rPr>
      <w:rFonts w:asciiTheme="minorHAnsi" w:hAnsiTheme="minorHAnsi"/>
      <w:sz w:val="18"/>
      <w:szCs w:val="18"/>
    </w:rPr>
  </w:style>
  <w:style w:type="paragraph" w:styleId="Web">
    <w:name w:val="Normal (Web)"/>
    <w:basedOn w:val="a"/>
    <w:uiPriority w:val="99"/>
    <w:unhideWhenUsed w:val="1"/>
    <w:rsid w:val="00C429F5"/>
    <w:pPr>
      <w:spacing w:after="100" w:afterAutospacing="1" w:before="100" w:beforeAutospacing="1" w:line="240" w:lineRule="auto"/>
    </w:pPr>
    <w:rPr>
      <w:rFonts w:ascii="Times New Roman" w:cs="Times New Roman" w:eastAsia="Times New Roman" w:hAnsi="Times New Roman"/>
      <w:sz w:val="24"/>
      <w:szCs w:val="24"/>
    </w:rPr>
  </w:style>
  <w:style w:type="table" w:styleId="afc" w:customStyle="1">
    <w:basedOn w:val="TableNormal"/>
    <w:pPr>
      <w:spacing w:after="0" w:line="240" w:lineRule="auto"/>
    </w:pPr>
    <w:rPr>
      <w:rFonts w:ascii="Cambria" w:cs="Cambria" w:eastAsia="Cambria" w:hAnsi="Cambria"/>
      <w:sz w:val="24"/>
      <w:szCs w:val="24"/>
    </w:rPr>
    <w:tblPr>
      <w:tblStyleRowBandSize w:val="1"/>
      <w:tblStyleColBandSize w:val="1"/>
      <w:tblCellMar>
        <w:left w:w="108.0" w:type="dxa"/>
        <w:right w:w="108.0" w:type="dxa"/>
      </w:tblCellMar>
    </w:tblPr>
  </w:style>
  <w:style w:type="table" w:styleId="afd" w:customStyle="1">
    <w:basedOn w:val="TableNormal"/>
    <w:pPr>
      <w:spacing w:after="0" w:line="240" w:lineRule="auto"/>
    </w:pPr>
    <w:rPr>
      <w:rFonts w:ascii="Cambria" w:cs="Cambria" w:eastAsia="Cambria" w:hAnsi="Cambria"/>
      <w:sz w:val="24"/>
      <w:szCs w:val="24"/>
    </w:rPr>
    <w:tblPr>
      <w:tblStyleRowBandSize w:val="1"/>
      <w:tblStyleColBandSize w:val="1"/>
      <w:tblCellMar>
        <w:left w:w="108.0" w:type="dxa"/>
        <w:right w:w="108.0" w:type="dxa"/>
      </w:tblCellMar>
    </w:tblPr>
  </w:style>
  <w:style w:type="table" w:styleId="afe" w:customStyle="1">
    <w:basedOn w:val="TableNormal"/>
    <w:pPr>
      <w:spacing w:after="0" w:line="240" w:lineRule="auto"/>
    </w:pPr>
    <w:rPr>
      <w:rFonts w:ascii="Cambria" w:cs="Cambria" w:eastAsia="Cambria" w:hAnsi="Cambria"/>
      <w:sz w:val="24"/>
      <w:szCs w:val="24"/>
    </w:rPr>
    <w:tblPr>
      <w:tblStyleRowBandSize w:val="1"/>
      <w:tblStyleColBandSize w:val="1"/>
      <w:tblCellMar>
        <w:left w:w="108.0" w:type="dxa"/>
        <w:right w:w="108.0" w:type="dxa"/>
      </w:tblCellMar>
    </w:tblPr>
  </w:style>
  <w:style w:type="table" w:styleId="aff" w:customStyle="1">
    <w:basedOn w:val="TableNormal"/>
    <w:pPr>
      <w:spacing w:after="0" w:line="240" w:lineRule="auto"/>
    </w:pPr>
    <w:rPr>
      <w:rFonts w:ascii="Cambria" w:cs="Cambria" w:eastAsia="Cambria" w:hAnsi="Cambria"/>
      <w:sz w:val="24"/>
      <w:szCs w:val="24"/>
    </w:rPr>
    <w:tblPr>
      <w:tblStyleRowBandSize w:val="1"/>
      <w:tblStyleColBandSize w:val="1"/>
      <w:tblCellMar>
        <w:left w:w="108.0" w:type="dxa"/>
        <w:right w:w="108.0" w:type="dxa"/>
      </w:tblCellMar>
    </w:tblPr>
  </w:style>
  <w:style w:type="table" w:styleId="aff0" w:customStyle="1">
    <w:basedOn w:val="TableNormal"/>
    <w:pPr>
      <w:spacing w:after="0" w:line="240" w:lineRule="auto"/>
    </w:pPr>
    <w:rPr>
      <w:rFonts w:ascii="Cambria" w:cs="Cambria" w:eastAsia="Cambria" w:hAnsi="Cambria"/>
      <w:sz w:val="24"/>
      <w:szCs w:val="24"/>
    </w:rPr>
    <w:tblPr>
      <w:tblStyleRowBandSize w:val="1"/>
      <w:tblStyleColBandSize w:val="1"/>
      <w:tblCellMar>
        <w:left w:w="108.0" w:type="dxa"/>
        <w:right w:w="108.0" w:type="dxa"/>
      </w:tblCellMar>
    </w:tblPr>
  </w:style>
  <w:style w:type="table" w:styleId="aff1" w:customStyle="1">
    <w:basedOn w:val="TableNormal"/>
    <w:pPr>
      <w:spacing w:after="0" w:line="240" w:lineRule="auto"/>
    </w:pPr>
    <w:rPr>
      <w:rFonts w:ascii="Cambria" w:cs="Cambria" w:eastAsia="Cambria" w:hAnsi="Cambria"/>
      <w:sz w:val="24"/>
      <w:szCs w:val="24"/>
    </w:rPr>
    <w:tblPr>
      <w:tblStyleRowBandSize w:val="1"/>
      <w:tblStyleColBandSize w:val="1"/>
      <w:tblCellMar>
        <w:left w:w="108.0" w:type="dxa"/>
        <w:right w:w="108.0" w:type="dxa"/>
      </w:tblCellMar>
    </w:tblPr>
  </w:style>
  <w:style w:type="table" w:styleId="aff2" w:customStyle="1">
    <w:basedOn w:val="TableNormal"/>
    <w:pPr>
      <w:spacing w:after="0" w:line="240" w:lineRule="auto"/>
    </w:pPr>
    <w:rPr>
      <w:rFonts w:ascii="Cambria" w:cs="Cambria" w:eastAsia="Cambria" w:hAnsi="Cambria"/>
      <w:sz w:val="24"/>
      <w:szCs w:val="24"/>
    </w:rPr>
    <w:tblPr>
      <w:tblStyleRowBandSize w:val="1"/>
      <w:tblStyleColBandSize w:val="1"/>
      <w:tblCellMar>
        <w:left w:w="108.0" w:type="dxa"/>
        <w:right w:w="108.0" w:type="dxa"/>
      </w:tblCellMar>
    </w:tblPr>
  </w:style>
  <w:style w:type="table" w:styleId="aff3" w:customStyle="1">
    <w:basedOn w:val="TableNormal"/>
    <w:pPr>
      <w:spacing w:after="0" w:line="240" w:lineRule="auto"/>
    </w:pPr>
    <w:rPr>
      <w:rFonts w:ascii="Cambria" w:cs="Cambria" w:eastAsia="Cambria" w:hAnsi="Cambria"/>
      <w:sz w:val="24"/>
      <w:szCs w:val="24"/>
    </w:rPr>
    <w:tblPr>
      <w:tblStyleRowBandSize w:val="1"/>
      <w:tblStyleColBandSize w:val="1"/>
      <w:tblCellMar>
        <w:left w:w="108.0" w:type="dxa"/>
        <w:right w:w="108.0" w:type="dxa"/>
      </w:tblCellMar>
    </w:tblPr>
  </w:style>
  <w:style w:type="table" w:styleId="aff4" w:customStyle="1">
    <w:basedOn w:val="TableNormal"/>
    <w:pPr>
      <w:spacing w:after="0" w:line="240" w:lineRule="auto"/>
    </w:pPr>
    <w:rPr>
      <w:rFonts w:ascii="Cambria" w:cs="Cambria" w:eastAsia="Cambria" w:hAnsi="Cambria"/>
      <w:sz w:val="24"/>
      <w:szCs w:val="24"/>
    </w:rPr>
    <w:tblPr>
      <w:tblStyleRowBandSize w:val="1"/>
      <w:tblStyleColBandSize w:val="1"/>
      <w:tblCellMar>
        <w:left w:w="108.0" w:type="dxa"/>
        <w:right w:w="108.0" w:type="dxa"/>
      </w:tblCellMar>
    </w:tblPr>
  </w:style>
  <w:style w:type="table" w:styleId="aff5" w:customStyle="1">
    <w:basedOn w:val="TableNormal"/>
    <w:pPr>
      <w:spacing w:after="0" w:line="240" w:lineRule="auto"/>
    </w:pPr>
    <w:rPr>
      <w:rFonts w:ascii="Cambria" w:cs="Cambria" w:eastAsia="Cambria" w:hAnsi="Cambria"/>
      <w:sz w:val="24"/>
      <w:szCs w:val="24"/>
    </w:rPr>
    <w:tblPr>
      <w:tblStyleRowBandSize w:val="1"/>
      <w:tblStyleColBandSize w:val="1"/>
      <w:tblCellMar>
        <w:left w:w="108.0" w:type="dxa"/>
        <w:right w:w="108.0" w:type="dxa"/>
      </w:tblCellMar>
    </w:tblPr>
  </w:style>
  <w:style w:type="table" w:styleId="aff6" w:customStyle="1">
    <w:basedOn w:val="TableNormal"/>
    <w:pPr>
      <w:spacing w:after="0" w:line="240" w:lineRule="auto"/>
    </w:pPr>
    <w:rPr>
      <w:rFonts w:ascii="Cambria" w:cs="Cambria" w:eastAsia="Cambria" w:hAnsi="Cambria"/>
      <w:sz w:val="24"/>
      <w:szCs w:val="24"/>
    </w:rPr>
    <w:tblPr>
      <w:tblStyleRowBandSize w:val="1"/>
      <w:tblStyleColBandSize w:val="1"/>
      <w:tblCellMar>
        <w:left w:w="108.0" w:type="dxa"/>
        <w:right w:w="108.0" w:type="dxa"/>
      </w:tblCellMar>
    </w:tblPr>
  </w:style>
  <w:style w:type="table" w:styleId="aff7" w:customStyle="1">
    <w:basedOn w:val="TableNormal"/>
    <w:pPr>
      <w:spacing w:after="0" w:line="240" w:lineRule="auto"/>
    </w:pPr>
    <w:rPr>
      <w:rFonts w:ascii="Cambria" w:cs="Cambria" w:eastAsia="Cambria" w:hAnsi="Cambria"/>
      <w:sz w:val="24"/>
      <w:szCs w:val="24"/>
    </w:rPr>
    <w:tblPr>
      <w:tblStyleRowBandSize w:val="1"/>
      <w:tblStyleColBandSize w:val="1"/>
      <w:tblCellMar>
        <w:left w:w="108.0" w:type="dxa"/>
        <w:right w:w="108.0" w:type="dxa"/>
      </w:tblCellMar>
    </w:tblPr>
  </w:style>
  <w:style w:type="table" w:styleId="aff8" w:customStyle="1">
    <w:basedOn w:val="TableNormal"/>
    <w:pPr>
      <w:spacing w:after="0" w:line="240" w:lineRule="auto"/>
    </w:pPr>
    <w:rPr>
      <w:rFonts w:ascii="Cambria" w:cs="Cambria" w:eastAsia="Cambria" w:hAnsi="Cambria"/>
      <w:sz w:val="24"/>
      <w:szCs w:val="24"/>
    </w:rPr>
    <w:tblPr>
      <w:tblStyleRowBandSize w:val="1"/>
      <w:tblStyleColBandSize w:val="1"/>
      <w:tblCellMar>
        <w:left w:w="108.0" w:type="dxa"/>
        <w:right w:w="108.0" w:type="dxa"/>
      </w:tblCellMar>
    </w:tblPr>
  </w:style>
  <w:style w:type="table" w:styleId="aff9" w:customStyle="1">
    <w:basedOn w:val="TableNormal"/>
    <w:pPr>
      <w:spacing w:after="0" w:line="240" w:lineRule="auto"/>
    </w:pPr>
    <w:rPr>
      <w:rFonts w:ascii="Cambria" w:cs="Cambria" w:eastAsia="Cambria" w:hAnsi="Cambria"/>
      <w:sz w:val="24"/>
      <w:szCs w:val="24"/>
    </w:rPr>
    <w:tblPr>
      <w:tblStyleRowBandSize w:val="1"/>
      <w:tblStyleColBandSize w:val="1"/>
      <w:tblCellMar>
        <w:left w:w="108.0" w:type="dxa"/>
        <w:right w:w="108.0" w:type="dxa"/>
      </w:tblCellMar>
    </w:tblPr>
  </w:style>
  <w:style w:type="table" w:styleId="affa" w:customStyle="1">
    <w:basedOn w:val="TableNormal"/>
    <w:pPr>
      <w:spacing w:after="0" w:line="240" w:lineRule="auto"/>
    </w:pPr>
    <w:rPr>
      <w:rFonts w:ascii="Cambria" w:cs="Cambria" w:eastAsia="Cambria" w:hAnsi="Cambria"/>
      <w:sz w:val="24"/>
      <w:szCs w:val="24"/>
    </w:rPr>
    <w:tblPr>
      <w:tblStyleRowBandSize w:val="1"/>
      <w:tblStyleColBandSize w:val="1"/>
      <w:tblCellMar>
        <w:left w:w="108.0" w:type="dxa"/>
        <w:right w:w="108.0" w:type="dxa"/>
      </w:tblCellMar>
    </w:tblPr>
  </w:style>
  <w:style w:type="table" w:styleId="affb" w:customStyle="1">
    <w:basedOn w:val="TableNormal"/>
    <w:pPr>
      <w:spacing w:after="0" w:line="240" w:lineRule="auto"/>
    </w:pPr>
    <w:rPr>
      <w:rFonts w:ascii="Cambria" w:cs="Cambria" w:eastAsia="Cambria" w:hAnsi="Cambria"/>
      <w:sz w:val="24"/>
      <w:szCs w:val="24"/>
    </w:rPr>
    <w:tblPr>
      <w:tblStyleRowBandSize w:val="1"/>
      <w:tblStyleColBandSize w:val="1"/>
      <w:tblCellMar>
        <w:left w:w="108.0" w:type="dxa"/>
        <w:right w:w="108.0" w:type="dxa"/>
      </w:tblCellMar>
    </w:tblPr>
  </w:style>
  <w:style w:type="table" w:styleId="affc" w:customStyle="1">
    <w:basedOn w:val="TableNormal"/>
    <w:pPr>
      <w:spacing w:after="0" w:line="240" w:lineRule="auto"/>
    </w:pPr>
    <w:rPr>
      <w:rFonts w:ascii="Cambria" w:cs="Cambria" w:eastAsia="Cambria" w:hAnsi="Cambria"/>
      <w:sz w:val="24"/>
      <w:szCs w:val="24"/>
    </w:rPr>
    <w:tblPr>
      <w:tblStyleRowBandSize w:val="1"/>
      <w:tblStyleColBandSize w:val="1"/>
      <w:tblCellMar>
        <w:left w:w="108.0" w:type="dxa"/>
        <w:right w:w="108.0" w:type="dxa"/>
      </w:tblCellMar>
    </w:tblPr>
  </w:style>
  <w:style w:type="table" w:styleId="affd" w:customStyle="1">
    <w:basedOn w:val="TableNormal"/>
    <w:pPr>
      <w:spacing w:after="0" w:line="240" w:lineRule="auto"/>
    </w:pPr>
    <w:rPr>
      <w:rFonts w:ascii="Cambria" w:cs="Cambria" w:eastAsia="Cambria" w:hAnsi="Cambria"/>
      <w:sz w:val="24"/>
      <w:szCs w:val="24"/>
    </w:rPr>
    <w:tblPr>
      <w:tblStyleRowBandSize w:val="1"/>
      <w:tblStyleColBandSize w:val="1"/>
      <w:tblCellMar>
        <w:left w:w="108.0" w:type="dxa"/>
        <w:right w:w="108.0" w:type="dxa"/>
      </w:tblCellMar>
    </w:tblPr>
  </w:style>
  <w:style w:type="table" w:styleId="affe" w:customStyle="1">
    <w:basedOn w:val="TableNormal"/>
    <w:pPr>
      <w:spacing w:after="0" w:line="240" w:lineRule="auto"/>
    </w:pPr>
    <w:rPr>
      <w:rFonts w:ascii="Cambria" w:cs="Cambria" w:eastAsia="Cambria" w:hAnsi="Cambria"/>
      <w:sz w:val="24"/>
      <w:szCs w:val="24"/>
    </w:rPr>
    <w:tblPr>
      <w:tblStyleRowBandSize w:val="1"/>
      <w:tblStyleColBandSize w:val="1"/>
      <w:tblCellMar>
        <w:left w:w="108.0" w:type="dxa"/>
        <w:right w:w="108.0" w:type="dxa"/>
      </w:tblCellMar>
    </w:tblPr>
  </w:style>
  <w:style w:type="table" w:styleId="afff" w:customStyle="1">
    <w:basedOn w:val="TableNormal"/>
    <w:pPr>
      <w:spacing w:after="0" w:line="240" w:lineRule="auto"/>
    </w:pPr>
    <w:rPr>
      <w:rFonts w:ascii="Cambria" w:cs="Cambria" w:eastAsia="Cambria" w:hAnsi="Cambria"/>
      <w:sz w:val="24"/>
      <w:szCs w:val="24"/>
    </w:rPr>
    <w:tblPr>
      <w:tblStyleRowBandSize w:val="1"/>
      <w:tblStyleColBandSize w:val="1"/>
      <w:tblCellMar>
        <w:left w:w="108.0" w:type="dxa"/>
        <w:right w:w="108.0" w:type="dxa"/>
      </w:tblCellMar>
    </w:tblPr>
    <w:tblStylePr w:type="firstRow">
      <w:rPr>
        <w:b w:val="1"/>
        <w:smallCaps w:val="1"/>
      </w:rPr>
      <w:tblPr/>
      <w:tcPr>
        <w:tcBorders>
          <w:bottom w:color="7f7f7f" w:space="0" w:sz="4" w:val="single"/>
        </w:tcBorders>
      </w:tcPr>
    </w:tblStylePr>
    <w:tblStylePr w:type="lastRow">
      <w:rPr>
        <w:b w:val="1"/>
        <w:smallCaps w:val="1"/>
      </w:rPr>
      <w:tblPr/>
      <w:tcPr>
        <w:tcBorders>
          <w:top w:space="0" w:sz="0" w:val="nil"/>
        </w:tcBorders>
      </w:tcPr>
    </w:tblStylePr>
    <w:tblStylePr w:type="firstCol">
      <w:rPr>
        <w:b w:val="1"/>
        <w:smallCaps w:val="1"/>
      </w:rPr>
      <w:tblPr/>
      <w:tcPr>
        <w:tcBorders>
          <w:right w:color="7f7f7f" w:space="0" w:sz="4" w:val="single"/>
        </w:tcBorders>
      </w:tcPr>
    </w:tblStylePr>
    <w:tblStylePr w:type="lastCol">
      <w:rPr>
        <w:b w:val="1"/>
        <w:smallCaps w:val="1"/>
      </w:rPr>
      <w:tblPr/>
      <w:tcPr>
        <w:tcBorders>
          <w:left w:space="0" w:sz="0" w:val="nil"/>
        </w:tcBorders>
      </w:tcPr>
    </w:tblStylePr>
    <w:tblStylePr w:type="band1Vert">
      <w:tblPr/>
      <w:tcPr>
        <w:shd w:color="auto" w:fill="f2f2f2" w:val="clear"/>
      </w:tcPr>
    </w:tblStylePr>
    <w:tblStylePr w:type="band1Horz">
      <w:tblPr/>
      <w:tcPr>
        <w:shd w:color="auto" w:fill="f2f2f2" w:val="clear"/>
      </w:tcPr>
    </w:tblStylePr>
    <w:tblStylePr w:type="neCell">
      <w:tblPr/>
      <w:tcPr>
        <w:tcBorders>
          <w:left w:space="0" w:sz="0" w:val="nil"/>
        </w:tcBorders>
      </w:tcPr>
    </w:tblStylePr>
    <w:tblStylePr w:type="nwCell">
      <w:tblPr/>
      <w:tcPr>
        <w:tcBorders>
          <w:right w:space="0" w:sz="0" w:val="nil"/>
        </w:tcBorders>
      </w:tcPr>
    </w:tblStylePr>
  </w:style>
  <w:style w:type="table" w:styleId="afff0" w:customStyle="1">
    <w:basedOn w:val="TableNormal"/>
    <w:pPr>
      <w:spacing w:after="0" w:line="240" w:lineRule="auto"/>
    </w:pPr>
    <w:rPr>
      <w:rFonts w:ascii="Cambria" w:cs="Cambria" w:eastAsia="Cambria" w:hAnsi="Cambria"/>
      <w:sz w:val="24"/>
      <w:szCs w:val="24"/>
    </w:rPr>
    <w:tblPr>
      <w:tblStyleRowBandSize w:val="1"/>
      <w:tblStyleColBandSize w:val="1"/>
      <w:tblCellMar>
        <w:left w:w="108.0" w:type="dxa"/>
        <w:right w:w="108.0" w:type="dxa"/>
      </w:tblCellMar>
    </w:tblPr>
    <w:tblStylePr w:type="firstRow">
      <w:rPr>
        <w:b w:val="1"/>
        <w:smallCaps w:val="1"/>
      </w:rPr>
      <w:tblPr/>
      <w:tcPr>
        <w:tcBorders>
          <w:bottom w:color="7f7f7f" w:space="0" w:sz="4" w:val="single"/>
        </w:tcBorders>
      </w:tcPr>
    </w:tblStylePr>
    <w:tblStylePr w:type="lastRow">
      <w:rPr>
        <w:b w:val="1"/>
        <w:smallCaps w:val="1"/>
      </w:rPr>
      <w:tblPr/>
      <w:tcPr>
        <w:tcBorders>
          <w:top w:space="0" w:sz="0" w:val="nil"/>
        </w:tcBorders>
      </w:tcPr>
    </w:tblStylePr>
    <w:tblStylePr w:type="firstCol">
      <w:rPr>
        <w:b w:val="1"/>
        <w:smallCaps w:val="1"/>
      </w:rPr>
      <w:tblPr/>
      <w:tcPr>
        <w:tcBorders>
          <w:right w:color="7f7f7f" w:space="0" w:sz="4" w:val="single"/>
        </w:tcBorders>
      </w:tcPr>
    </w:tblStylePr>
    <w:tblStylePr w:type="lastCol">
      <w:rPr>
        <w:b w:val="1"/>
        <w:smallCaps w:val="1"/>
      </w:rPr>
      <w:tblPr/>
      <w:tcPr>
        <w:tcBorders>
          <w:left w:space="0" w:sz="0" w:val="nil"/>
        </w:tcBorders>
      </w:tcPr>
    </w:tblStylePr>
    <w:tblStylePr w:type="band1Vert">
      <w:tblPr/>
      <w:tcPr>
        <w:shd w:color="auto" w:fill="f2f2f2" w:val="clear"/>
      </w:tcPr>
    </w:tblStylePr>
    <w:tblStylePr w:type="band1Horz">
      <w:tblPr/>
      <w:tcPr>
        <w:shd w:color="auto" w:fill="f2f2f2" w:val="clear"/>
      </w:tcPr>
    </w:tblStylePr>
    <w:tblStylePr w:type="neCell">
      <w:tblPr/>
      <w:tcPr>
        <w:tcBorders>
          <w:left w:space="0" w:sz="0" w:val="nil"/>
        </w:tcBorders>
      </w:tcPr>
    </w:tblStylePr>
    <w:tblStylePr w:type="nwCell">
      <w:tblPr/>
      <w:tcPr>
        <w:tcBorders>
          <w:right w:space="0" w:sz="0" w:val="nil"/>
        </w:tcBorders>
      </w:tcPr>
    </w:tblStylePr>
  </w:style>
  <w:style w:type="table" w:styleId="afff1" w:customStyle="1">
    <w:basedOn w:val="TableNormal"/>
    <w:pPr>
      <w:spacing w:after="0" w:line="240" w:lineRule="auto"/>
    </w:pPr>
    <w:rPr>
      <w:rFonts w:ascii="Cambria" w:cs="Cambria" w:eastAsia="Cambria" w:hAnsi="Cambria"/>
      <w:sz w:val="24"/>
      <w:szCs w:val="24"/>
    </w:rPr>
    <w:tblPr>
      <w:tblStyleRowBandSize w:val="1"/>
      <w:tblStyleColBandSize w:val="1"/>
      <w:tblCellMar>
        <w:left w:w="108.0" w:type="dxa"/>
        <w:right w:w="108.0" w:type="dxa"/>
      </w:tblCellMar>
    </w:tblPr>
    <w:tblStylePr w:type="firstRow">
      <w:rPr>
        <w:b w:val="1"/>
        <w:smallCaps w:val="1"/>
      </w:rPr>
      <w:tblPr/>
      <w:tcPr>
        <w:tcBorders>
          <w:bottom w:color="7f7f7f" w:space="0" w:sz="4" w:val="single"/>
        </w:tcBorders>
      </w:tcPr>
    </w:tblStylePr>
    <w:tblStylePr w:type="lastRow">
      <w:rPr>
        <w:b w:val="1"/>
        <w:smallCaps w:val="1"/>
      </w:rPr>
      <w:tblPr/>
      <w:tcPr>
        <w:tcBorders>
          <w:top w:space="0" w:sz="0" w:val="nil"/>
        </w:tcBorders>
      </w:tcPr>
    </w:tblStylePr>
    <w:tblStylePr w:type="firstCol">
      <w:rPr>
        <w:b w:val="1"/>
        <w:smallCaps w:val="1"/>
      </w:rPr>
      <w:tblPr/>
      <w:tcPr>
        <w:tcBorders>
          <w:right w:color="7f7f7f" w:space="0" w:sz="4" w:val="single"/>
        </w:tcBorders>
      </w:tcPr>
    </w:tblStylePr>
    <w:tblStylePr w:type="lastCol">
      <w:rPr>
        <w:b w:val="1"/>
        <w:smallCaps w:val="1"/>
      </w:rPr>
      <w:tblPr/>
      <w:tcPr>
        <w:tcBorders>
          <w:left w:space="0" w:sz="0" w:val="nil"/>
        </w:tcBorders>
      </w:tcPr>
    </w:tblStylePr>
    <w:tblStylePr w:type="band1Vert">
      <w:tblPr/>
      <w:tcPr>
        <w:shd w:color="auto" w:fill="f2f2f2" w:val="clear"/>
      </w:tcPr>
    </w:tblStylePr>
    <w:tblStylePr w:type="band1Horz">
      <w:tblPr/>
      <w:tcPr>
        <w:shd w:color="auto" w:fill="f2f2f2" w:val="clear"/>
      </w:tcPr>
    </w:tblStylePr>
    <w:tblStylePr w:type="neCell">
      <w:tblPr/>
      <w:tcPr>
        <w:tcBorders>
          <w:left w:space="0" w:sz="0" w:val="nil"/>
        </w:tcBorders>
      </w:tcPr>
    </w:tblStylePr>
    <w:tblStylePr w:type="nwCell">
      <w:tblPr/>
      <w:tcPr>
        <w:tcBorders>
          <w:right w:space="0" w:sz="0" w:val="nil"/>
        </w:tcBorders>
      </w:tcPr>
    </w:tblStylePr>
  </w:style>
  <w:style w:type="table" w:styleId="afff2" w:customStyle="1">
    <w:basedOn w:val="TableNormal"/>
    <w:pPr>
      <w:spacing w:after="0" w:line="240" w:lineRule="auto"/>
    </w:pPr>
    <w:rPr>
      <w:rFonts w:ascii="Cambria" w:cs="Cambria" w:eastAsia="Cambria" w:hAnsi="Cambria"/>
      <w:sz w:val="24"/>
      <w:szCs w:val="24"/>
    </w:rPr>
    <w:tblPr>
      <w:tblStyleRowBandSize w:val="1"/>
      <w:tblStyleColBandSize w:val="1"/>
      <w:tblCellMar>
        <w:left w:w="108.0" w:type="dxa"/>
        <w:right w:w="108.0" w:type="dxa"/>
      </w:tblCellMar>
    </w:tblPr>
    <w:tblStylePr w:type="firstRow">
      <w:rPr>
        <w:b w:val="1"/>
        <w:smallCaps w:val="1"/>
      </w:rPr>
      <w:tblPr/>
      <w:tcPr>
        <w:tcBorders>
          <w:bottom w:color="7f7f7f" w:space="0" w:sz="4" w:val="single"/>
        </w:tcBorders>
      </w:tcPr>
    </w:tblStylePr>
    <w:tblStylePr w:type="lastRow">
      <w:rPr>
        <w:b w:val="1"/>
        <w:smallCaps w:val="1"/>
      </w:rPr>
      <w:tblPr/>
      <w:tcPr>
        <w:tcBorders>
          <w:top w:space="0" w:sz="0" w:val="nil"/>
        </w:tcBorders>
      </w:tcPr>
    </w:tblStylePr>
    <w:tblStylePr w:type="firstCol">
      <w:rPr>
        <w:b w:val="1"/>
        <w:smallCaps w:val="1"/>
      </w:rPr>
      <w:tblPr/>
      <w:tcPr>
        <w:tcBorders>
          <w:right w:color="7f7f7f" w:space="0" w:sz="4" w:val="single"/>
        </w:tcBorders>
      </w:tcPr>
    </w:tblStylePr>
    <w:tblStylePr w:type="lastCol">
      <w:rPr>
        <w:b w:val="1"/>
        <w:smallCaps w:val="1"/>
      </w:rPr>
      <w:tblPr/>
      <w:tcPr>
        <w:tcBorders>
          <w:left w:space="0" w:sz="0" w:val="nil"/>
        </w:tcBorders>
      </w:tcPr>
    </w:tblStylePr>
    <w:tblStylePr w:type="band1Vert">
      <w:tblPr/>
      <w:tcPr>
        <w:shd w:color="auto" w:fill="f2f2f2" w:val="clear"/>
      </w:tcPr>
    </w:tblStylePr>
    <w:tblStylePr w:type="band1Horz">
      <w:tblPr/>
      <w:tcPr>
        <w:shd w:color="auto" w:fill="f2f2f2" w:val="clear"/>
      </w:tcPr>
    </w:tblStylePr>
    <w:tblStylePr w:type="neCell">
      <w:tblPr/>
      <w:tcPr>
        <w:tcBorders>
          <w:left w:space="0" w:sz="0" w:val="nil"/>
        </w:tcBorders>
      </w:tcPr>
    </w:tblStylePr>
    <w:tblStylePr w:type="nwCell">
      <w:tblPr/>
      <w:tcPr>
        <w:tcBorders>
          <w:right w:space="0" w:sz="0" w:val="nil"/>
        </w:tcBorders>
      </w:tcPr>
    </w:tblStylePr>
  </w:style>
  <w:style w:type="table" w:styleId="afff3" w:customStyle="1">
    <w:basedOn w:val="TableNormal"/>
    <w:pPr>
      <w:spacing w:after="0" w:line="240" w:lineRule="auto"/>
    </w:pPr>
    <w:rPr>
      <w:rFonts w:ascii="Cambria" w:cs="Cambria" w:eastAsia="Cambria" w:hAnsi="Cambria"/>
      <w:sz w:val="24"/>
      <w:szCs w:val="24"/>
    </w:rPr>
    <w:tblPr>
      <w:tblStyleRowBandSize w:val="1"/>
      <w:tblStyleColBandSize w:val="1"/>
      <w:tblCellMar>
        <w:left w:w="108.0" w:type="dxa"/>
        <w:right w:w="108.0" w:type="dxa"/>
      </w:tblCellMar>
    </w:tblPr>
    <w:tblStylePr w:type="firstRow">
      <w:rPr>
        <w:b w:val="1"/>
        <w:smallCaps w:val="1"/>
      </w:rPr>
      <w:tblPr/>
      <w:tcPr>
        <w:tcBorders>
          <w:bottom w:color="7f7f7f" w:space="0" w:sz="4" w:val="single"/>
        </w:tcBorders>
      </w:tcPr>
    </w:tblStylePr>
    <w:tblStylePr w:type="lastRow">
      <w:rPr>
        <w:b w:val="1"/>
        <w:smallCaps w:val="1"/>
      </w:rPr>
      <w:tblPr/>
      <w:tcPr>
        <w:tcBorders>
          <w:top w:space="0" w:sz="0" w:val="nil"/>
        </w:tcBorders>
      </w:tcPr>
    </w:tblStylePr>
    <w:tblStylePr w:type="firstCol">
      <w:rPr>
        <w:b w:val="1"/>
        <w:smallCaps w:val="1"/>
      </w:rPr>
      <w:tblPr/>
      <w:tcPr>
        <w:tcBorders>
          <w:right w:color="7f7f7f" w:space="0" w:sz="4" w:val="single"/>
        </w:tcBorders>
      </w:tcPr>
    </w:tblStylePr>
    <w:tblStylePr w:type="lastCol">
      <w:rPr>
        <w:b w:val="1"/>
        <w:smallCaps w:val="1"/>
      </w:rPr>
      <w:tblPr/>
      <w:tcPr>
        <w:tcBorders>
          <w:left w:space="0" w:sz="0" w:val="nil"/>
        </w:tcBorders>
      </w:tcPr>
    </w:tblStylePr>
    <w:tblStylePr w:type="band1Vert">
      <w:tblPr/>
      <w:tcPr>
        <w:shd w:color="auto" w:fill="f2f2f2" w:val="clear"/>
      </w:tcPr>
    </w:tblStylePr>
    <w:tblStylePr w:type="band1Horz">
      <w:tblPr/>
      <w:tcPr>
        <w:shd w:color="auto" w:fill="f2f2f2" w:val="clear"/>
      </w:tcPr>
    </w:tblStylePr>
    <w:tblStylePr w:type="neCell">
      <w:tblPr/>
      <w:tcPr>
        <w:tcBorders>
          <w:left w:space="0" w:sz="0" w:val="nil"/>
        </w:tcBorders>
      </w:tcPr>
    </w:tblStylePr>
    <w:tblStylePr w:type="nwCell">
      <w:tblPr/>
      <w:tcPr>
        <w:tcBorders>
          <w:right w:space="0" w:sz="0" w:val="nil"/>
        </w:tcBorders>
      </w:tcPr>
    </w:tblStylePr>
  </w:style>
  <w:style w:type="paragraph" w:styleId="afff4">
    <w:name w:val="annotation text"/>
    <w:basedOn w:val="a"/>
    <w:link w:val="Char"/>
    <w:uiPriority w:val="99"/>
    <w:semiHidden w:val="1"/>
    <w:unhideWhenUsed w:val="1"/>
    <w:pPr>
      <w:spacing w:line="240" w:lineRule="auto"/>
    </w:pPr>
    <w:rPr>
      <w:sz w:val="20"/>
      <w:szCs w:val="20"/>
    </w:rPr>
  </w:style>
  <w:style w:type="character" w:styleId="Char" w:customStyle="1">
    <w:name w:val="Κείμενο σχολίου Char"/>
    <w:basedOn w:val="a0"/>
    <w:link w:val="afff4"/>
    <w:uiPriority w:val="99"/>
    <w:semiHidden w:val="1"/>
    <w:rPr>
      <w:sz w:val="20"/>
      <w:szCs w:val="20"/>
    </w:rPr>
  </w:style>
  <w:style w:type="character" w:styleId="afff5">
    <w:name w:val="annotation reference"/>
    <w:basedOn w:val="a0"/>
    <w:uiPriority w:val="99"/>
    <w:semiHidden w:val="1"/>
    <w:unhideWhenUsed w:val="1"/>
    <w:rPr>
      <w:sz w:val="16"/>
      <w:szCs w:val="16"/>
    </w:rPr>
  </w:style>
  <w:style w:type="paragraph" w:styleId="afff6">
    <w:name w:val="Balloon Text"/>
    <w:basedOn w:val="a"/>
    <w:link w:val="Char0"/>
    <w:uiPriority w:val="99"/>
    <w:semiHidden w:val="1"/>
    <w:unhideWhenUsed w:val="1"/>
    <w:rsid w:val="00176706"/>
    <w:pPr>
      <w:spacing w:after="0" w:line="240" w:lineRule="auto"/>
    </w:pPr>
    <w:rPr>
      <w:rFonts w:ascii="Segoe UI" w:cs="Segoe UI" w:hAnsi="Segoe UI"/>
      <w:sz w:val="18"/>
      <w:szCs w:val="18"/>
    </w:rPr>
  </w:style>
  <w:style w:type="character" w:styleId="Char0" w:customStyle="1">
    <w:name w:val="Κείμενο πλαισίου Char"/>
    <w:basedOn w:val="a0"/>
    <w:link w:val="afff6"/>
    <w:uiPriority w:val="99"/>
    <w:semiHidden w:val="1"/>
    <w:rsid w:val="00176706"/>
    <w:rPr>
      <w:rFonts w:ascii="Segoe UI" w:cs="Segoe UI" w:hAnsi="Segoe UI"/>
      <w:sz w:val="18"/>
      <w:szCs w:val="1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style>
  <w:style w:type="table" w:styleId="Table9">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style>
  <w:style w:type="table" w:styleId="Table10">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style>
  <w:style w:type="table" w:styleId="Table11">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style>
  <w:style w:type="table" w:styleId="Table12">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style>
  <w:style w:type="table" w:styleId="Table13">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style>
  <w:style w:type="table" w:styleId="Table14">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style>
  <w:style w:type="table" w:styleId="Table15">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style>
  <w:style w:type="table" w:styleId="Table16">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style>
  <w:style w:type="table" w:styleId="Table17">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style>
  <w:style w:type="table" w:styleId="Table18">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style>
  <w:style w:type="table" w:styleId="Table19">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style>
  <w:style w:type="table" w:styleId="Table20">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tblStylePr w:type="band1Horz">
      <w:tcPr>
        <w:shd w:fill="f2f2f2" w:val="clear"/>
      </w:tcPr>
    </w:tblStylePr>
    <w:tblStylePr w:type="band1Vert">
      <w:tcPr>
        <w:shd w:fill="f2f2f2" w:val="clear"/>
      </w:tcPr>
    </w:tblStylePr>
    <w:tblStylePr w:type="firstCol">
      <w:rPr>
        <w:b w:val="1"/>
        <w:smallCaps w:val="1"/>
      </w:rPr>
      <w:tcPr>
        <w:tcBorders>
          <w:right w:color="7f7f7f" w:space="0" w:sz="4" w:val="single"/>
        </w:tcBorders>
      </w:tcPr>
    </w:tblStylePr>
    <w:tblStylePr w:type="firstRow">
      <w:rPr>
        <w:b w:val="1"/>
        <w:smallCaps w:val="1"/>
      </w:rPr>
      <w:tcPr>
        <w:tcBorders>
          <w:bottom w:color="7f7f7f" w:space="0" w:sz="4" w:val="single"/>
        </w:tcBorders>
      </w:tcPr>
    </w:tblStylePr>
    <w:tblStylePr w:type="lastCol">
      <w:rPr>
        <w:b w:val="1"/>
        <w:smallCaps w:val="1"/>
      </w:rPr>
      <w:tcPr>
        <w:tcBorders>
          <w:left w:color="000000" w:space="0" w:sz="0" w:val="nil"/>
        </w:tcBorders>
      </w:tcPr>
    </w:tblStylePr>
    <w:tblStylePr w:type="lastRow">
      <w:rPr>
        <w:b w:val="1"/>
        <w:smallCaps w:val="1"/>
      </w:rPr>
      <w:tcPr>
        <w:tcBorders>
          <w:top w:color="000000" w:space="0" w:sz="0" w:val="nil"/>
        </w:tcBorders>
      </w:tcPr>
    </w:tblStylePr>
    <w:tblStylePr w:type="neCell">
      <w:tcPr>
        <w:tcBorders>
          <w:left w:color="000000" w:space="0" w:sz="0" w:val="nil"/>
        </w:tcBorders>
      </w:tcPr>
    </w:tblStylePr>
    <w:tblStylePr w:type="nwCell">
      <w:tcPr>
        <w:tcBorders>
          <w:right w:color="000000" w:space="0" w:sz="0" w:val="nil"/>
        </w:tcBorders>
      </w:tcPr>
    </w:tblStylePr>
  </w:style>
  <w:style w:type="table" w:styleId="Table21">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tblStylePr w:type="band1Horz">
      <w:tcPr>
        <w:shd w:fill="f2f2f2" w:val="clear"/>
      </w:tcPr>
    </w:tblStylePr>
    <w:tblStylePr w:type="band1Vert">
      <w:tcPr>
        <w:shd w:fill="f2f2f2" w:val="clear"/>
      </w:tcPr>
    </w:tblStylePr>
    <w:tblStylePr w:type="firstCol">
      <w:rPr>
        <w:b w:val="1"/>
        <w:smallCaps w:val="1"/>
      </w:rPr>
      <w:tcPr>
        <w:tcBorders>
          <w:right w:color="7f7f7f" w:space="0" w:sz="4" w:val="single"/>
        </w:tcBorders>
      </w:tcPr>
    </w:tblStylePr>
    <w:tblStylePr w:type="firstRow">
      <w:rPr>
        <w:b w:val="1"/>
        <w:smallCaps w:val="1"/>
      </w:rPr>
      <w:tcPr>
        <w:tcBorders>
          <w:bottom w:color="7f7f7f" w:space="0" w:sz="4" w:val="single"/>
        </w:tcBorders>
      </w:tcPr>
    </w:tblStylePr>
    <w:tblStylePr w:type="lastCol">
      <w:rPr>
        <w:b w:val="1"/>
        <w:smallCaps w:val="1"/>
      </w:rPr>
      <w:tcPr>
        <w:tcBorders>
          <w:left w:color="000000" w:space="0" w:sz="0" w:val="nil"/>
        </w:tcBorders>
      </w:tcPr>
    </w:tblStylePr>
    <w:tblStylePr w:type="lastRow">
      <w:rPr>
        <w:b w:val="1"/>
        <w:smallCaps w:val="1"/>
      </w:rPr>
      <w:tcPr>
        <w:tcBorders>
          <w:top w:color="000000" w:space="0" w:sz="0" w:val="nil"/>
        </w:tcBorders>
      </w:tcPr>
    </w:tblStylePr>
    <w:tblStylePr w:type="neCell">
      <w:tcPr>
        <w:tcBorders>
          <w:left w:color="000000" w:space="0" w:sz="0" w:val="nil"/>
        </w:tcBorders>
      </w:tcPr>
    </w:tblStylePr>
    <w:tblStylePr w:type="nwCell">
      <w:tcPr>
        <w:tcBorders>
          <w:right w:color="000000" w:space="0" w:sz="0" w:val="nil"/>
        </w:tcBorders>
      </w:tcPr>
    </w:tblStylePr>
  </w:style>
  <w:style w:type="table" w:styleId="Table22">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tblStylePr w:type="band1Horz">
      <w:tcPr>
        <w:shd w:fill="f2f2f2" w:val="clear"/>
      </w:tcPr>
    </w:tblStylePr>
    <w:tblStylePr w:type="band1Vert">
      <w:tcPr>
        <w:shd w:fill="f2f2f2" w:val="clear"/>
      </w:tcPr>
    </w:tblStylePr>
    <w:tblStylePr w:type="firstCol">
      <w:rPr>
        <w:b w:val="1"/>
        <w:smallCaps w:val="1"/>
      </w:rPr>
      <w:tcPr>
        <w:tcBorders>
          <w:right w:color="7f7f7f" w:space="0" w:sz="4" w:val="single"/>
        </w:tcBorders>
      </w:tcPr>
    </w:tblStylePr>
    <w:tblStylePr w:type="firstRow">
      <w:rPr>
        <w:b w:val="1"/>
        <w:smallCaps w:val="1"/>
      </w:rPr>
      <w:tcPr>
        <w:tcBorders>
          <w:bottom w:color="7f7f7f" w:space="0" w:sz="4" w:val="single"/>
        </w:tcBorders>
      </w:tcPr>
    </w:tblStylePr>
    <w:tblStylePr w:type="lastCol">
      <w:rPr>
        <w:b w:val="1"/>
        <w:smallCaps w:val="1"/>
      </w:rPr>
      <w:tcPr>
        <w:tcBorders>
          <w:left w:color="000000" w:space="0" w:sz="0" w:val="nil"/>
        </w:tcBorders>
      </w:tcPr>
    </w:tblStylePr>
    <w:tblStylePr w:type="lastRow">
      <w:rPr>
        <w:b w:val="1"/>
        <w:smallCaps w:val="1"/>
      </w:rPr>
      <w:tcPr>
        <w:tcBorders>
          <w:top w:color="000000" w:space="0" w:sz="0" w:val="nil"/>
        </w:tcBorders>
      </w:tcPr>
    </w:tblStylePr>
    <w:tblStylePr w:type="neCell">
      <w:tcPr>
        <w:tcBorders>
          <w:left w:color="000000" w:space="0" w:sz="0" w:val="nil"/>
        </w:tcBorders>
      </w:tcPr>
    </w:tblStylePr>
    <w:tblStylePr w:type="nwCell">
      <w:tcPr>
        <w:tcBorders>
          <w:right w:color="000000" w:space="0" w:sz="0" w:val="nil"/>
        </w:tcBorders>
      </w:tcPr>
    </w:tblStylePr>
  </w:style>
  <w:style w:type="table" w:styleId="Table23">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tblStylePr w:type="band1Horz">
      <w:tcPr>
        <w:shd w:fill="f2f2f2" w:val="clear"/>
      </w:tcPr>
    </w:tblStylePr>
    <w:tblStylePr w:type="band1Vert">
      <w:tcPr>
        <w:shd w:fill="f2f2f2" w:val="clear"/>
      </w:tcPr>
    </w:tblStylePr>
    <w:tblStylePr w:type="firstCol">
      <w:rPr>
        <w:b w:val="1"/>
        <w:smallCaps w:val="1"/>
      </w:rPr>
      <w:tcPr>
        <w:tcBorders>
          <w:right w:color="7f7f7f" w:space="0" w:sz="4" w:val="single"/>
        </w:tcBorders>
      </w:tcPr>
    </w:tblStylePr>
    <w:tblStylePr w:type="firstRow">
      <w:rPr>
        <w:b w:val="1"/>
        <w:smallCaps w:val="1"/>
      </w:rPr>
      <w:tcPr>
        <w:tcBorders>
          <w:bottom w:color="7f7f7f" w:space="0" w:sz="4" w:val="single"/>
        </w:tcBorders>
      </w:tcPr>
    </w:tblStylePr>
    <w:tblStylePr w:type="lastCol">
      <w:rPr>
        <w:b w:val="1"/>
        <w:smallCaps w:val="1"/>
      </w:rPr>
      <w:tcPr>
        <w:tcBorders>
          <w:left w:color="000000" w:space="0" w:sz="0" w:val="nil"/>
        </w:tcBorders>
      </w:tcPr>
    </w:tblStylePr>
    <w:tblStylePr w:type="lastRow">
      <w:rPr>
        <w:b w:val="1"/>
        <w:smallCaps w:val="1"/>
      </w:rPr>
      <w:tcPr>
        <w:tcBorders>
          <w:top w:color="000000" w:space="0" w:sz="0" w:val="nil"/>
        </w:tcBorders>
      </w:tcPr>
    </w:tblStylePr>
    <w:tblStylePr w:type="neCell">
      <w:tcPr>
        <w:tcBorders>
          <w:left w:color="000000" w:space="0" w:sz="0" w:val="nil"/>
        </w:tcBorders>
      </w:tcPr>
    </w:tblStylePr>
    <w:tblStylePr w:type="nwCell">
      <w:tcPr>
        <w:tcBorders>
          <w:right w:color="000000" w:space="0" w:sz="0" w:val="nil"/>
        </w:tcBorders>
      </w:tcPr>
    </w:tblStylePr>
  </w:style>
  <w:style w:type="table" w:styleId="Table24">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tblStylePr w:type="band1Horz">
      <w:tcPr>
        <w:shd w:fill="f2f2f2" w:val="clear"/>
      </w:tcPr>
    </w:tblStylePr>
    <w:tblStylePr w:type="band1Vert">
      <w:tcPr>
        <w:shd w:fill="f2f2f2" w:val="clear"/>
      </w:tcPr>
    </w:tblStylePr>
    <w:tblStylePr w:type="firstCol">
      <w:rPr>
        <w:b w:val="1"/>
        <w:smallCaps w:val="1"/>
      </w:rPr>
      <w:tcPr>
        <w:tcBorders>
          <w:right w:color="7f7f7f" w:space="0" w:sz="4" w:val="single"/>
        </w:tcBorders>
      </w:tcPr>
    </w:tblStylePr>
    <w:tblStylePr w:type="firstRow">
      <w:rPr>
        <w:b w:val="1"/>
        <w:smallCaps w:val="1"/>
      </w:rPr>
      <w:tcPr>
        <w:tcBorders>
          <w:bottom w:color="7f7f7f" w:space="0" w:sz="4" w:val="single"/>
        </w:tcBorders>
      </w:tcPr>
    </w:tblStylePr>
    <w:tblStylePr w:type="lastCol">
      <w:rPr>
        <w:b w:val="1"/>
        <w:smallCaps w:val="1"/>
      </w:rPr>
      <w:tcPr>
        <w:tcBorders>
          <w:left w:color="000000" w:space="0" w:sz="0" w:val="nil"/>
        </w:tcBorders>
      </w:tcPr>
    </w:tblStylePr>
    <w:tblStylePr w:type="lastRow">
      <w:rPr>
        <w:b w:val="1"/>
        <w:smallCaps w:val="1"/>
      </w:rPr>
      <w:tcPr>
        <w:tcBorders>
          <w:top w:color="000000" w:space="0" w:sz="0" w:val="nil"/>
        </w:tcBorders>
      </w:tcPr>
    </w:tblStylePr>
    <w:tblStylePr w:type="neCell">
      <w:tcPr>
        <w:tcBorders>
          <w:left w:color="000000" w:space="0" w:sz="0" w:val="nil"/>
        </w:tcBorders>
      </w:tcPr>
    </w:tblStylePr>
    <w:tblStylePr w:type="nwCell">
      <w:tcPr>
        <w:tcBorders>
          <w:right w:color="000000" w:space="0" w:sz="0" w:val="nil"/>
        </w:tcBorders>
      </w:tcPr>
    </w:tblStylePr>
  </w:style>
</w:styles>
</file>

<file path=word/_rels/document.xml.rels><?xml version="1.0" encoding="UTF-8" standalone="yes"?><Relationships xmlns="http://schemas.openxmlformats.org/package/2006/relationships"><Relationship Id="rId40" Type="http://schemas.openxmlformats.org/officeDocument/2006/relationships/image" Target="media/image15.png"/><Relationship Id="rId42" Type="http://schemas.openxmlformats.org/officeDocument/2006/relationships/image" Target="media/image10.png"/><Relationship Id="rId41" Type="http://schemas.openxmlformats.org/officeDocument/2006/relationships/image" Target="media/image17.png"/><Relationship Id="rId44" Type="http://schemas.openxmlformats.org/officeDocument/2006/relationships/hyperlink" Target="https://www.unaoc.org/wp-content/uploads/2018/06/Advocacy-Toolkit-for-Young-Migrants-and-Refugees.pdf" TargetMode="External"/><Relationship Id="rId43" Type="http://schemas.openxmlformats.org/officeDocument/2006/relationships/image" Target="media/image3.png"/><Relationship Id="rId46" Type="http://schemas.openxmlformats.org/officeDocument/2006/relationships/image" Target="media/image13.png"/><Relationship Id="rId45" Type="http://schemas.openxmlformats.org/officeDocument/2006/relationships/hyperlink" Target="https://www.unaoc.org/wp-content/uploads/2018/06/Advocacy-Toolkit-for-Young-Migrants-and-Refugees.pdf"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7.png"/><Relationship Id="rId48" Type="http://schemas.openxmlformats.org/officeDocument/2006/relationships/image" Target="media/image32.png"/><Relationship Id="rId47" Type="http://schemas.openxmlformats.org/officeDocument/2006/relationships/image" Target="media/image8.png"/><Relationship Id="rId49" Type="http://schemas.openxmlformats.org/officeDocument/2006/relationships/image" Target="media/image31.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image" Target="media/image24.jpg"/><Relationship Id="rId31" Type="http://schemas.openxmlformats.org/officeDocument/2006/relationships/image" Target="media/image11.png"/><Relationship Id="rId30" Type="http://schemas.openxmlformats.org/officeDocument/2006/relationships/image" Target="media/image9.png"/><Relationship Id="rId33" Type="http://schemas.openxmlformats.org/officeDocument/2006/relationships/image" Target="media/image12.png"/><Relationship Id="rId32" Type="http://schemas.openxmlformats.org/officeDocument/2006/relationships/image" Target="media/image29.png"/><Relationship Id="rId35" Type="http://schemas.openxmlformats.org/officeDocument/2006/relationships/image" Target="media/image7.png"/><Relationship Id="rId34" Type="http://schemas.openxmlformats.org/officeDocument/2006/relationships/image" Target="media/image20.png"/><Relationship Id="rId37" Type="http://schemas.openxmlformats.org/officeDocument/2006/relationships/hyperlink" Target="https://doi.org/10.3917/red.003.0151" TargetMode="External"/><Relationship Id="rId36" Type="http://schemas.openxmlformats.org/officeDocument/2006/relationships/image" Target="media/image5.png"/><Relationship Id="rId39" Type="http://schemas.openxmlformats.org/officeDocument/2006/relationships/hyperlink" Target="https://doi.org/10.3917/jie.pr1.0137" TargetMode="External"/><Relationship Id="rId38" Type="http://schemas.openxmlformats.org/officeDocument/2006/relationships/hyperlink" Target="https://doi.org/10.3917/inno.pr2.0138" TargetMode="External"/><Relationship Id="rId20" Type="http://schemas.openxmlformats.org/officeDocument/2006/relationships/image" Target="media/image22.png"/><Relationship Id="rId22" Type="http://schemas.openxmlformats.org/officeDocument/2006/relationships/hyperlink" Target="https://doi.org/10.1787/27991ec0-en" TargetMode="External"/><Relationship Id="rId21" Type="http://schemas.openxmlformats.org/officeDocument/2006/relationships/image" Target="media/image33.png"/><Relationship Id="rId24" Type="http://schemas.openxmlformats.org/officeDocument/2006/relationships/hyperlink" Target="https://doi.org/10.1787/1097a78c-en" TargetMode="External"/><Relationship Id="rId23" Type="http://schemas.openxmlformats.org/officeDocument/2006/relationships/hyperlink" Target="https://doi.org/10.1787/9789264203419-60-en" TargetMode="External"/><Relationship Id="rId26" Type="http://schemas.openxmlformats.org/officeDocument/2006/relationships/image" Target="media/image6.png"/><Relationship Id="rId25" Type="http://schemas.openxmlformats.org/officeDocument/2006/relationships/image" Target="media/image18.png"/><Relationship Id="rId28" Type="http://schemas.openxmlformats.org/officeDocument/2006/relationships/image" Target="media/image14.png"/><Relationship Id="rId27" Type="http://schemas.openxmlformats.org/officeDocument/2006/relationships/image" Target="media/image26.png"/><Relationship Id="rId29" Type="http://schemas.openxmlformats.org/officeDocument/2006/relationships/image" Target="media/image4.png"/><Relationship Id="rId51" Type="http://schemas.openxmlformats.org/officeDocument/2006/relationships/header" Target="header1.xml"/><Relationship Id="rId50" Type="http://schemas.openxmlformats.org/officeDocument/2006/relationships/hyperlink" Target="https://jugendumwelt.at/fuj-home/" TargetMode="External"/><Relationship Id="rId52" Type="http://schemas.openxmlformats.org/officeDocument/2006/relationships/footer" Target="footer1.xml"/><Relationship Id="rId11" Type="http://schemas.openxmlformats.org/officeDocument/2006/relationships/image" Target="media/image21.png"/><Relationship Id="rId10" Type="http://schemas.openxmlformats.org/officeDocument/2006/relationships/image" Target="media/image30.png"/><Relationship Id="rId13" Type="http://schemas.openxmlformats.org/officeDocument/2006/relationships/image" Target="media/image25.png"/><Relationship Id="rId12" Type="http://schemas.openxmlformats.org/officeDocument/2006/relationships/image" Target="media/image28.png"/><Relationship Id="rId15" Type="http://schemas.openxmlformats.org/officeDocument/2006/relationships/image" Target="media/image1.png"/><Relationship Id="rId14" Type="http://schemas.openxmlformats.org/officeDocument/2006/relationships/image" Target="media/image19.png"/><Relationship Id="rId17" Type="http://schemas.openxmlformats.org/officeDocument/2006/relationships/hyperlink" Target="https://ec.europa.eu/ploteus/en/content/how-does-eqf-work" TargetMode="External"/><Relationship Id="rId16" Type="http://schemas.openxmlformats.org/officeDocument/2006/relationships/image" Target="media/image23.png"/><Relationship Id="rId19" Type="http://schemas.openxmlformats.org/officeDocument/2006/relationships/image" Target="media/image34.png"/><Relationship Id="rId18" Type="http://schemas.openxmlformats.org/officeDocument/2006/relationships/image" Target="media/image16.png"/></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1hh17ir0mqpqHweaI/4yul15oSA==">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</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2023-07-03T10:31:00Z</dcterms:created>
  <dc:creator>huawei</dc:creator>
</cp:coreProperties>
</file>